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6F736">
      <w:pPr>
        <w:pStyle w:val="4"/>
        <w:spacing w:after="0"/>
        <w:rPr>
          <w:rFonts w:hint="eastAsia" w:eastAsia="黑体"/>
        </w:rPr>
      </w:pPr>
      <w:r>
        <w:rPr>
          <w:rFonts w:hint="eastAsia" w:eastAsia="华文行楷"/>
          <w:spacing w:val="-20"/>
          <w:w w:val="90"/>
          <w:sz w:val="28"/>
          <w:szCs w:val="28"/>
        </w:rPr>
        <w:pict>
          <v:shape id="_x0000_s1026" o:spid="_x0000_s1026" o:spt="136" type="#_x0000_t136" style="position:absolute;left:0pt;margin-left:-22.65pt;margin-top:34.85pt;height:114.45pt;width:500.6pt;mso-wrap-distance-bottom:0pt;mso-wrap-distance-top:0pt;z-index:251659264;mso-width-relative:page;mso-height-relative:page;" fillcolor="#0066CC" filled="t" stroked="t" coordsize="21600,21600" adj="10800">
            <v:path/>
            <v:fill on="t" color2="#FFFFFF" focussize="0,0"/>
            <v:stroke weight="1.5pt" color="#99CCFF"/>
            <v:imagedata o:title=""/>
            <o:lock v:ext="edit" aspectratio="f"/>
            <v:textpath on="t" fitshape="t" fitpath="t" trim="t" xscale="f" string="“永嘉县瓯北街道白水社区一、二期安置房建设项目”&#10;前期物业管理项目招标文件" style="font-family:宋体;font-size:36pt;v-rotate-letters:f;v-same-letter-heights:f;v-text-align:center;"/>
            <v:shadow on="t" obscured="0" color="#990000" opacity="65536f" offset="2pt,2pt" offset2="0pt,0pt" origin="0f,0f" matrix="65536f,0f,0f,65536f,0,0"/>
            <w10:wrap type="topAndBottom"/>
          </v:shape>
        </w:pict>
      </w:r>
      <w:r>
        <w:rPr>
          <w:rFonts w:hint="eastAsia" w:eastAsia="黑体"/>
          <w:lang w:val="en-US" w:eastAsia="zh-CN"/>
        </w:rPr>
        <w:t xml:space="preserve"> </w:t>
      </w:r>
    </w:p>
    <w:p w14:paraId="7217915C">
      <w:pPr>
        <w:rPr>
          <w:rFonts w:hint="eastAsia"/>
        </w:rPr>
      </w:pPr>
    </w:p>
    <w:p w14:paraId="4A2F4437">
      <w:pPr>
        <w:rPr>
          <w:rFonts w:hint="eastAsia"/>
        </w:rPr>
      </w:pPr>
    </w:p>
    <w:p w14:paraId="03CB9BC3">
      <w:pPr>
        <w:rPr>
          <w:rFonts w:hint="eastAsia"/>
        </w:rPr>
      </w:pPr>
    </w:p>
    <w:p w14:paraId="21450D89">
      <w:pPr>
        <w:rPr>
          <w:rFonts w:hint="eastAsia"/>
        </w:rPr>
      </w:pPr>
    </w:p>
    <w:p w14:paraId="7AF3BBC6">
      <w:pPr>
        <w:rPr>
          <w:rFonts w:hint="eastAsia"/>
        </w:rPr>
      </w:pPr>
    </w:p>
    <w:p w14:paraId="3311BBDA">
      <w:pPr>
        <w:pStyle w:val="5"/>
        <w:rPr>
          <w:rFonts w:hint="default" w:eastAsia="宋体"/>
          <w:w w:val="96"/>
          <w:kern w:val="0"/>
          <w:lang w:val="en-US" w:eastAsia="zh-CN"/>
        </w:rPr>
      </w:pPr>
      <w:r>
        <w:rPr>
          <w:rFonts w:hint="eastAsia"/>
          <w:spacing w:val="39"/>
          <w:kern w:val="0"/>
        </w:rPr>
        <w:t>招标人名</w:t>
      </w:r>
      <w:r>
        <w:rPr>
          <w:rFonts w:hint="eastAsia"/>
          <w:kern w:val="0"/>
        </w:rPr>
        <w:t>称</w:t>
      </w:r>
      <w:r>
        <w:rPr>
          <w:rFonts w:hint="eastAsia"/>
          <w:w w:val="96"/>
          <w:kern w:val="0"/>
        </w:rPr>
        <w:t>：</w:t>
      </w:r>
      <w:r>
        <w:rPr>
          <w:rFonts w:hint="eastAsia"/>
          <w:w w:val="96"/>
          <w:kern w:val="0"/>
          <w:lang w:val="en-US" w:eastAsia="zh-CN"/>
        </w:rPr>
        <w:t>永嘉县瓯北街道白水村集体经济组织</w:t>
      </w:r>
      <w:r>
        <w:rPr>
          <w:rFonts w:hint="eastAsia"/>
          <w:w w:val="96"/>
          <w:kern w:val="0"/>
        </w:rPr>
        <w:t xml:space="preserve">（公章） </w:t>
      </w:r>
      <w:r>
        <w:rPr>
          <w:rFonts w:hint="eastAsia"/>
          <w:w w:val="96"/>
          <w:kern w:val="0"/>
          <w:lang w:val="en-US" w:eastAsia="zh-CN"/>
        </w:rPr>
        <w:t xml:space="preserve">         </w:t>
      </w:r>
    </w:p>
    <w:p w14:paraId="7E85ACEF">
      <w:pPr>
        <w:pStyle w:val="5"/>
        <w:rPr>
          <w:rFonts w:hint="eastAsia"/>
          <w:kern w:val="0"/>
          <w:lang w:val="en-US" w:eastAsia="zh-CN"/>
        </w:rPr>
      </w:pPr>
      <w:r>
        <w:rPr>
          <w:rFonts w:hint="eastAsia"/>
          <w:kern w:val="0"/>
        </w:rPr>
        <w:t>负  责  人：</w:t>
      </w:r>
      <w:r>
        <w:rPr>
          <w:rFonts w:hint="eastAsia"/>
          <w:kern w:val="0"/>
          <w:lang w:val="en-US" w:eastAsia="zh-CN"/>
        </w:rPr>
        <w:t xml:space="preserve">陈海飞 </w:t>
      </w:r>
    </w:p>
    <w:p w14:paraId="169BE6F1">
      <w:pPr>
        <w:pStyle w:val="5"/>
        <w:ind w:left="2396" w:hanging="2396" w:hangingChars="600"/>
        <w:rPr>
          <w:rFonts w:hint="default"/>
          <w:w w:val="96"/>
          <w:kern w:val="0"/>
          <w:lang w:val="en-US" w:eastAsia="zh-CN"/>
        </w:rPr>
      </w:pPr>
      <w:r>
        <w:rPr>
          <w:rFonts w:hint="eastAsia"/>
          <w:spacing w:val="39"/>
          <w:kern w:val="0"/>
        </w:rPr>
        <w:t>标的物名称</w:t>
      </w:r>
      <w:r>
        <w:rPr>
          <w:rFonts w:hint="eastAsia"/>
          <w:spacing w:val="39"/>
          <w:kern w:val="0"/>
          <w:lang w:eastAsia="zh-CN"/>
        </w:rPr>
        <w:t>：</w:t>
      </w:r>
      <w:r>
        <w:rPr>
          <w:rFonts w:hint="eastAsia"/>
          <w:w w:val="96"/>
          <w:kern w:val="0"/>
          <w:lang w:val="en-US" w:eastAsia="zh-CN"/>
        </w:rPr>
        <w:t>永嘉县瓯北街道白水社区一、二期安置房建设项目物业管理项目</w:t>
      </w:r>
    </w:p>
    <w:p w14:paraId="4895DBFC">
      <w:pPr>
        <w:pStyle w:val="5"/>
        <w:rPr>
          <w:rFonts w:hint="eastAsia"/>
          <w:spacing w:val="39"/>
          <w:kern w:val="0"/>
        </w:rPr>
      </w:pPr>
      <w:r>
        <w:rPr>
          <w:rFonts w:hint="eastAsia"/>
          <w:spacing w:val="39"/>
          <w:kern w:val="0"/>
        </w:rPr>
        <w:t>投标有效期：60日历天</w:t>
      </w:r>
    </w:p>
    <w:p w14:paraId="2A129EC6">
      <w:pPr>
        <w:pStyle w:val="5"/>
        <w:rPr>
          <w:rFonts w:hint="eastAsia"/>
          <w:spacing w:val="39"/>
          <w:kern w:val="0"/>
        </w:rPr>
      </w:pPr>
      <w:r>
        <w:rPr>
          <w:rFonts w:hint="eastAsia"/>
          <w:spacing w:val="39"/>
          <w:kern w:val="0"/>
        </w:rPr>
        <w:t>招标文件发布日期：202</w:t>
      </w:r>
      <w:r>
        <w:rPr>
          <w:rFonts w:hint="eastAsia"/>
          <w:spacing w:val="39"/>
          <w:kern w:val="0"/>
          <w:lang w:val="en-US" w:eastAsia="zh-CN"/>
        </w:rPr>
        <w:t>6</w:t>
      </w:r>
      <w:r>
        <w:rPr>
          <w:rFonts w:hint="eastAsia"/>
          <w:spacing w:val="39"/>
          <w:kern w:val="0"/>
        </w:rPr>
        <w:t>年</w:t>
      </w:r>
      <w:r>
        <w:rPr>
          <w:rFonts w:hint="eastAsia"/>
          <w:spacing w:val="39"/>
          <w:kern w:val="0"/>
          <w:lang w:val="en-US" w:eastAsia="zh-CN"/>
        </w:rPr>
        <w:t>5</w:t>
      </w:r>
      <w:r>
        <w:rPr>
          <w:rFonts w:hint="eastAsia"/>
          <w:spacing w:val="39"/>
          <w:kern w:val="0"/>
        </w:rPr>
        <w:t>月</w:t>
      </w:r>
    </w:p>
    <w:p w14:paraId="1785AE91">
      <w:pPr>
        <w:rPr>
          <w:rFonts w:hint="eastAsia" w:eastAsia="华文仿宋"/>
          <w:b/>
          <w:sz w:val="32"/>
        </w:rPr>
      </w:pPr>
    </w:p>
    <w:p w14:paraId="32FF4E78">
      <w:pPr>
        <w:rPr>
          <w:rFonts w:hint="eastAsia" w:eastAsia="华文仿宋"/>
          <w:b/>
          <w:sz w:val="32"/>
        </w:rPr>
      </w:pPr>
    </w:p>
    <w:p w14:paraId="6BD37477">
      <w:pPr>
        <w:rPr>
          <w:rFonts w:hint="eastAsia" w:eastAsia="华文仿宋"/>
          <w:b/>
          <w:sz w:val="32"/>
        </w:rPr>
      </w:pPr>
    </w:p>
    <w:p w14:paraId="40F354D6">
      <w:pPr>
        <w:rPr>
          <w:rFonts w:hint="eastAsia" w:eastAsia="华文仿宋"/>
          <w:b/>
          <w:sz w:val="32"/>
        </w:rPr>
      </w:pPr>
    </w:p>
    <w:p w14:paraId="39EBA86F">
      <w:pPr>
        <w:pStyle w:val="4"/>
        <w:jc w:val="center"/>
        <w:rPr>
          <w:rFonts w:hint="eastAsia" w:ascii="宋体" w:hAnsi="宋体" w:eastAsia="宋体" w:cs="宋体"/>
        </w:rPr>
      </w:pPr>
      <w:r>
        <w:rPr>
          <w:rFonts w:hint="eastAsia" w:ascii="宋体" w:hAnsi="宋体" w:eastAsia="宋体" w:cs="宋体"/>
        </w:rPr>
        <w:t>招 标 文 件 目 录</w:t>
      </w:r>
    </w:p>
    <w:p w14:paraId="7A3B32CD">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textAlignment w:val="auto"/>
        <w:rPr>
          <w:rFonts w:hint="eastAsia" w:ascii="宋体" w:hAnsi="宋体" w:eastAsia="宋体" w:cs="宋体"/>
          <w:b/>
          <w:bCs/>
          <w:sz w:val="32"/>
        </w:rPr>
      </w:pPr>
      <w:r>
        <w:rPr>
          <w:rFonts w:hint="eastAsia" w:ascii="宋体" w:hAnsi="宋体" w:eastAsia="宋体" w:cs="宋体"/>
          <w:b/>
          <w:bCs/>
          <w:sz w:val="32"/>
        </w:rPr>
        <w:t xml:space="preserve"> 物业管理招投标概况</w:t>
      </w:r>
    </w:p>
    <w:p w14:paraId="325F09EA">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一、投标须知</w:t>
      </w:r>
    </w:p>
    <w:p w14:paraId="39AC27C0">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二、物业基本情况和管理服务内容</w:t>
      </w:r>
    </w:p>
    <w:p w14:paraId="656A0A14">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rPr>
      </w:pPr>
      <w:r>
        <w:rPr>
          <w:rFonts w:hint="eastAsia" w:ascii="宋体" w:hAnsi="宋体" w:eastAsia="宋体" w:cs="宋体"/>
          <w:b/>
          <w:bCs/>
          <w:sz w:val="32"/>
        </w:rPr>
        <w:t>第二章  综合说明</w:t>
      </w:r>
    </w:p>
    <w:p w14:paraId="7FB5ED63">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一、总则</w:t>
      </w:r>
    </w:p>
    <w:p w14:paraId="4861EB17">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二、招标文件</w:t>
      </w:r>
    </w:p>
    <w:p w14:paraId="3B8B646D">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三、投标文件内容及编制要求</w:t>
      </w:r>
    </w:p>
    <w:p w14:paraId="49C1175C">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四、投标文件递交</w:t>
      </w:r>
    </w:p>
    <w:p w14:paraId="62B47978">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五、开标</w:t>
      </w:r>
    </w:p>
    <w:p w14:paraId="6FA14922">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六、评标</w:t>
      </w:r>
    </w:p>
    <w:p w14:paraId="5CA692B2">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七、授予合同</w:t>
      </w:r>
    </w:p>
    <w:p w14:paraId="5768687B">
      <w:pPr>
        <w:keepNext w:val="0"/>
        <w:keepLines w:val="0"/>
        <w:pageBreakBefore w:val="0"/>
        <w:widowControl w:val="0"/>
        <w:kinsoku/>
        <w:wordWrap/>
        <w:overflowPunct/>
        <w:topLinePunct w:val="0"/>
        <w:autoSpaceDE/>
        <w:autoSpaceDN/>
        <w:bidi w:val="0"/>
        <w:adjustRightInd/>
        <w:snapToGrid w:val="0"/>
        <w:spacing w:line="300" w:lineRule="auto"/>
        <w:ind w:firstLine="540"/>
        <w:textAlignment w:val="auto"/>
        <w:rPr>
          <w:rFonts w:hint="eastAsia" w:ascii="宋体" w:hAnsi="宋体" w:eastAsia="宋体" w:cs="宋体"/>
          <w:sz w:val="32"/>
        </w:rPr>
      </w:pPr>
      <w:r>
        <w:rPr>
          <w:rFonts w:hint="eastAsia" w:ascii="宋体" w:hAnsi="宋体" w:eastAsia="宋体" w:cs="宋体"/>
          <w:sz w:val="32"/>
        </w:rPr>
        <w:t>八、其他事项</w:t>
      </w:r>
    </w:p>
    <w:p w14:paraId="03079604">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rPr>
      </w:pPr>
      <w:r>
        <w:rPr>
          <w:rFonts w:hint="eastAsia" w:ascii="宋体" w:hAnsi="宋体" w:eastAsia="宋体" w:cs="宋体"/>
          <w:sz w:val="32"/>
        </w:rPr>
        <w:t>附件一：物业管理项目招标评标办法</w:t>
      </w:r>
    </w:p>
    <w:p w14:paraId="44462A42">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32"/>
        </w:rPr>
      </w:pPr>
      <w:r>
        <w:rPr>
          <w:rFonts w:hint="eastAsia" w:ascii="宋体" w:hAnsi="宋体" w:eastAsia="宋体" w:cs="宋体"/>
          <w:color w:val="auto"/>
          <w:sz w:val="32"/>
        </w:rPr>
        <w:t>附件二：投标履行承诺书</w:t>
      </w:r>
    </w:p>
    <w:p w14:paraId="011B9BEA">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color w:val="auto"/>
          <w:sz w:val="32"/>
          <w:lang w:val="en-US" w:eastAsia="zh-CN"/>
        </w:rPr>
      </w:pPr>
      <w:r>
        <w:rPr>
          <w:rFonts w:hint="eastAsia" w:ascii="宋体" w:hAnsi="宋体" w:eastAsia="宋体" w:cs="宋体"/>
          <w:color w:val="auto"/>
          <w:sz w:val="32"/>
        </w:rPr>
        <w:t>附件三：</w:t>
      </w:r>
      <w:r>
        <w:rPr>
          <w:rFonts w:hint="eastAsia" w:ascii="宋体" w:hAnsi="宋体" w:eastAsia="宋体" w:cs="宋体"/>
          <w:color w:val="auto"/>
          <w:sz w:val="32"/>
          <w:lang w:eastAsia="zh-CN"/>
        </w:rPr>
        <w:t>永嘉县瓯北街道白水社区一、二期安置房建设项目</w:t>
      </w:r>
      <w:r>
        <w:rPr>
          <w:rFonts w:hint="eastAsia" w:ascii="宋体" w:hAnsi="宋体" w:eastAsia="宋体" w:cs="宋体"/>
          <w:color w:val="auto"/>
          <w:sz w:val="32"/>
          <w:lang w:val="en-US" w:eastAsia="zh-CN"/>
        </w:rPr>
        <w:t>物业服务标准</w:t>
      </w:r>
    </w:p>
    <w:p w14:paraId="615A6342">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rPr>
      </w:pPr>
      <w:r>
        <w:rPr>
          <w:rFonts w:hint="eastAsia" w:ascii="宋体" w:hAnsi="宋体" w:eastAsia="宋体" w:cs="宋体"/>
          <w:color w:val="auto"/>
          <w:sz w:val="32"/>
        </w:rPr>
        <w:t>附件</w:t>
      </w:r>
      <w:r>
        <w:rPr>
          <w:rFonts w:hint="eastAsia" w:ascii="宋体" w:hAnsi="宋体" w:eastAsia="宋体" w:cs="宋体"/>
          <w:sz w:val="32"/>
        </w:rPr>
        <w:t>四：技术标计分表</w:t>
      </w:r>
    </w:p>
    <w:p w14:paraId="395E36BD">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rPr>
      </w:pPr>
      <w:r>
        <w:rPr>
          <w:rFonts w:hint="eastAsia" w:ascii="宋体" w:hAnsi="宋体" w:eastAsia="宋体" w:cs="宋体"/>
          <w:sz w:val="32"/>
        </w:rPr>
        <w:t>附件五：现场答辩计分表</w:t>
      </w:r>
    </w:p>
    <w:p w14:paraId="1AE283D9">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rPr>
      </w:pPr>
      <w:r>
        <w:rPr>
          <w:rFonts w:hint="eastAsia" w:ascii="宋体" w:hAnsi="宋体" w:eastAsia="宋体" w:cs="宋体"/>
          <w:sz w:val="32"/>
        </w:rPr>
        <w:t>附件六：授权</w:t>
      </w:r>
      <w:r>
        <w:rPr>
          <w:rFonts w:hint="eastAsia" w:ascii="宋体" w:hAnsi="宋体" w:eastAsia="宋体" w:cs="宋体"/>
          <w:sz w:val="32"/>
          <w:lang w:val="en-US" w:eastAsia="zh-CN"/>
        </w:rPr>
        <w:t>委托</w:t>
      </w:r>
      <w:r>
        <w:rPr>
          <w:rFonts w:hint="eastAsia" w:ascii="宋体" w:hAnsi="宋体" w:eastAsia="宋体" w:cs="宋体"/>
          <w:sz w:val="32"/>
        </w:rPr>
        <w:t>书</w:t>
      </w:r>
    </w:p>
    <w:p w14:paraId="58A1C266">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rPr>
      </w:pPr>
      <w:r>
        <w:rPr>
          <w:rFonts w:hint="eastAsia" w:ascii="宋体" w:hAnsi="宋体" w:eastAsia="宋体" w:cs="宋体"/>
          <w:sz w:val="32"/>
        </w:rPr>
        <w:t>附件七：商务标报价一览表</w:t>
      </w:r>
    </w:p>
    <w:p w14:paraId="42402D94">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附件八：物业服务收费基准价及其浮动幅度</w:t>
      </w:r>
    </w:p>
    <w:p w14:paraId="55B79E7D">
      <w:pPr>
        <w:rPr>
          <w:rFonts w:hint="eastAsia" w:eastAsia="仿宋_GB2312"/>
          <w:sz w:val="32"/>
        </w:rPr>
      </w:pPr>
    </w:p>
    <w:p w14:paraId="79B5CA1E">
      <w:pPr>
        <w:pStyle w:val="2"/>
        <w:rPr>
          <w:rFonts w:hint="eastAsia" w:eastAsia="仿宋_GB2312"/>
          <w:sz w:val="32"/>
        </w:rPr>
      </w:pPr>
    </w:p>
    <w:p w14:paraId="2FC5A838">
      <w:pPr>
        <w:rPr>
          <w:rFonts w:hint="eastAsia" w:eastAsia="仿宋_GB2312"/>
          <w:sz w:val="32"/>
        </w:rPr>
      </w:pPr>
    </w:p>
    <w:p w14:paraId="6FD2E440">
      <w:pPr>
        <w:spacing w:line="460" w:lineRule="exact"/>
        <w:jc w:val="center"/>
        <w:rPr>
          <w:rFonts w:hint="eastAsia" w:eastAsia="华文中宋"/>
          <w:sz w:val="32"/>
          <w:szCs w:val="32"/>
        </w:rPr>
      </w:pPr>
      <w:r>
        <w:rPr>
          <w:rFonts w:hint="eastAsia" w:eastAsia="华文中宋"/>
          <w:b/>
          <w:bCs/>
          <w:sz w:val="32"/>
          <w:szCs w:val="32"/>
        </w:rPr>
        <w:t>第一章  物业管理招投标概况</w:t>
      </w:r>
    </w:p>
    <w:p w14:paraId="78E9AF4C">
      <w:pPr>
        <w:spacing w:line="340" w:lineRule="exact"/>
        <w:jc w:val="center"/>
        <w:rPr>
          <w:rFonts w:hint="eastAsia"/>
          <w:b/>
          <w:bCs/>
          <w:sz w:val="30"/>
          <w:szCs w:val="30"/>
        </w:rPr>
      </w:pPr>
    </w:p>
    <w:p w14:paraId="271BDCA3">
      <w:pPr>
        <w:spacing w:line="340" w:lineRule="exact"/>
        <w:jc w:val="center"/>
        <w:rPr>
          <w:rFonts w:hint="eastAsia"/>
          <w:b/>
          <w:bCs/>
          <w:sz w:val="30"/>
          <w:szCs w:val="30"/>
        </w:rPr>
      </w:pPr>
      <w:r>
        <w:rPr>
          <w:rFonts w:hint="eastAsia"/>
          <w:b/>
          <w:bCs/>
          <w:sz w:val="30"/>
          <w:szCs w:val="30"/>
        </w:rPr>
        <w:t>一、投 标 须 知</w:t>
      </w:r>
    </w:p>
    <w:p w14:paraId="23A2A760">
      <w:pPr>
        <w:spacing w:line="420" w:lineRule="exact"/>
        <w:rPr>
          <w:rFonts w:hint="eastAsia" w:eastAsia="宋体"/>
          <w:sz w:val="28"/>
          <w:szCs w:val="28"/>
          <w:lang w:eastAsia="zh-CN"/>
        </w:rPr>
      </w:pPr>
      <w:r>
        <w:rPr>
          <w:rFonts w:hint="eastAsia"/>
          <w:sz w:val="28"/>
          <w:szCs w:val="28"/>
        </w:rPr>
        <w:t>（一）物业名称：</w:t>
      </w:r>
      <w:r>
        <w:rPr>
          <w:rFonts w:hint="eastAsia"/>
          <w:sz w:val="28"/>
          <w:szCs w:val="28"/>
          <w:lang w:eastAsia="zh-CN"/>
        </w:rPr>
        <w:t>永嘉县瓯北街道白水社区一、二期安置房建设项目</w:t>
      </w:r>
    </w:p>
    <w:p w14:paraId="525547FD">
      <w:pPr>
        <w:numPr>
          <w:ilvl w:val="0"/>
          <w:numId w:val="2"/>
        </w:numPr>
        <w:spacing w:line="420" w:lineRule="exact"/>
        <w:rPr>
          <w:rFonts w:hint="eastAsia"/>
          <w:sz w:val="28"/>
          <w:szCs w:val="28"/>
          <w:u w:val="single"/>
        </w:rPr>
      </w:pPr>
      <w:r>
        <w:rPr>
          <w:rFonts w:hint="eastAsia"/>
          <w:sz w:val="28"/>
          <w:szCs w:val="28"/>
        </w:rPr>
        <w:t>物业地点：</w:t>
      </w:r>
      <w:r>
        <w:rPr>
          <w:rFonts w:hint="eastAsia"/>
          <w:sz w:val="28"/>
          <w:szCs w:val="28"/>
          <w:lang w:eastAsia="zh-CN"/>
        </w:rPr>
        <w:t>永嘉县瓯北街道白水村</w:t>
      </w:r>
    </w:p>
    <w:p w14:paraId="499C2E13">
      <w:pPr>
        <w:numPr>
          <w:ilvl w:val="0"/>
          <w:numId w:val="2"/>
        </w:numPr>
        <w:spacing w:line="420" w:lineRule="exact"/>
        <w:rPr>
          <w:rFonts w:hint="eastAsia"/>
          <w:sz w:val="28"/>
          <w:szCs w:val="28"/>
          <w:u w:val="single"/>
        </w:rPr>
      </w:pPr>
      <w:r>
        <w:rPr>
          <w:rFonts w:hint="eastAsia"/>
          <w:sz w:val="28"/>
          <w:szCs w:val="28"/>
        </w:rPr>
        <w:t>招标备案：</w:t>
      </w:r>
      <w:r>
        <w:rPr>
          <w:rFonts w:hint="eastAsia"/>
          <w:sz w:val="28"/>
          <w:szCs w:val="28"/>
          <w:lang w:eastAsia="zh-CN"/>
        </w:rPr>
        <w:t>永嘉县住房和城乡建设局</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日备案</w:t>
      </w:r>
    </w:p>
    <w:p w14:paraId="47E68A3B">
      <w:pPr>
        <w:spacing w:line="420" w:lineRule="exact"/>
        <w:rPr>
          <w:rFonts w:hint="eastAsia"/>
          <w:sz w:val="28"/>
          <w:szCs w:val="28"/>
        </w:rPr>
      </w:pPr>
      <w:r>
        <w:rPr>
          <w:rFonts w:hint="eastAsia"/>
          <w:sz w:val="28"/>
          <w:szCs w:val="28"/>
        </w:rPr>
        <w:t>（四）招标单位联系人：</w:t>
      </w:r>
      <w:r>
        <w:rPr>
          <w:rFonts w:hint="eastAsia"/>
          <w:sz w:val="28"/>
          <w:szCs w:val="28"/>
          <w:lang w:val="en-US" w:eastAsia="zh-CN"/>
        </w:rPr>
        <w:t xml:space="preserve"> 胡明豹      </w:t>
      </w:r>
      <w:r>
        <w:rPr>
          <w:rFonts w:hint="eastAsia"/>
          <w:sz w:val="28"/>
          <w:szCs w:val="28"/>
        </w:rPr>
        <w:t xml:space="preserve">  电话：18157700196</w:t>
      </w:r>
      <w:r>
        <w:rPr>
          <w:rFonts w:hint="eastAsia"/>
          <w:sz w:val="28"/>
          <w:szCs w:val="28"/>
          <w:lang w:val="en-US" w:eastAsia="zh-CN"/>
        </w:rPr>
        <w:t xml:space="preserve">   </w:t>
      </w:r>
    </w:p>
    <w:p w14:paraId="4B6D5B69">
      <w:pPr>
        <w:spacing w:line="420" w:lineRule="exact"/>
        <w:rPr>
          <w:sz w:val="28"/>
          <w:szCs w:val="28"/>
        </w:rPr>
      </w:pPr>
      <w:r>
        <w:rPr>
          <w:rFonts w:hint="eastAsia"/>
          <w:sz w:val="28"/>
          <w:szCs w:val="28"/>
        </w:rPr>
        <w:t>（五）物业类型及规模： 商住</w:t>
      </w:r>
    </w:p>
    <w:p w14:paraId="5DDFD043">
      <w:pPr>
        <w:spacing w:line="420" w:lineRule="exact"/>
        <w:rPr>
          <w:rFonts w:hint="eastAsia"/>
          <w:sz w:val="28"/>
          <w:szCs w:val="28"/>
        </w:rPr>
      </w:pPr>
      <w:r>
        <w:rPr>
          <w:rFonts w:hint="eastAsia"/>
          <w:sz w:val="28"/>
          <w:szCs w:val="28"/>
        </w:rPr>
        <w:t>（六）投标单位要求：具有独立法人资格的物业公司</w:t>
      </w:r>
    </w:p>
    <w:p w14:paraId="74132BCB">
      <w:pPr>
        <w:spacing w:line="420" w:lineRule="exact"/>
        <w:rPr>
          <w:rFonts w:hint="eastAsia"/>
          <w:sz w:val="28"/>
          <w:szCs w:val="28"/>
        </w:rPr>
      </w:pPr>
      <w:r>
        <w:rPr>
          <w:rFonts w:hint="eastAsia"/>
          <w:sz w:val="28"/>
          <w:szCs w:val="28"/>
        </w:rPr>
        <w:t xml:space="preserve">（七）投标保证金数额：人民币 </w:t>
      </w:r>
      <w:r>
        <w:rPr>
          <w:rFonts w:hint="eastAsia"/>
          <w:sz w:val="28"/>
          <w:szCs w:val="28"/>
          <w:u w:val="single"/>
        </w:rPr>
        <w:t xml:space="preserve"> </w:t>
      </w:r>
      <w:r>
        <w:rPr>
          <w:rFonts w:hint="eastAsia"/>
          <w:sz w:val="28"/>
          <w:szCs w:val="28"/>
          <w:u w:val="single"/>
          <w:lang w:val="en-US" w:eastAsia="zh-CN"/>
        </w:rPr>
        <w:t>叁</w:t>
      </w:r>
      <w:r>
        <w:rPr>
          <w:rFonts w:hint="eastAsia"/>
          <w:sz w:val="28"/>
          <w:szCs w:val="28"/>
          <w:u w:val="single"/>
        </w:rPr>
        <w:t xml:space="preserve">  </w:t>
      </w:r>
      <w:r>
        <w:rPr>
          <w:rFonts w:hint="eastAsia"/>
          <w:sz w:val="28"/>
          <w:szCs w:val="28"/>
        </w:rPr>
        <w:t>万元整，</w:t>
      </w:r>
    </w:p>
    <w:p w14:paraId="59E58495">
      <w:pPr>
        <w:spacing w:line="420" w:lineRule="exact"/>
        <w:ind w:firstLine="840" w:firstLineChars="300"/>
        <w:rPr>
          <w:rFonts w:hint="eastAsia"/>
          <w:sz w:val="28"/>
          <w:szCs w:val="28"/>
        </w:rPr>
      </w:pPr>
      <w:r>
        <w:rPr>
          <w:rFonts w:hint="eastAsia"/>
          <w:sz w:val="28"/>
          <w:szCs w:val="28"/>
        </w:rPr>
        <w:t>截止日期：</w:t>
      </w:r>
      <w:r>
        <w:rPr>
          <w:rFonts w:hint="eastAsia"/>
          <w:sz w:val="28"/>
          <w:szCs w:val="28"/>
          <w:lang w:eastAsia="zh-CN"/>
        </w:rPr>
        <w:t>202</w:t>
      </w:r>
      <w:r>
        <w:rPr>
          <w:rFonts w:hint="eastAsia"/>
          <w:sz w:val="28"/>
          <w:szCs w:val="28"/>
          <w:lang w:val="en-US" w:eastAsia="zh-CN"/>
        </w:rPr>
        <w:t>6</w:t>
      </w:r>
      <w:r>
        <w:rPr>
          <w:rFonts w:hint="eastAsia"/>
          <w:sz w:val="28"/>
          <w:szCs w:val="28"/>
        </w:rPr>
        <w:t xml:space="preserve"> 年  </w:t>
      </w:r>
      <w:r>
        <w:rPr>
          <w:rFonts w:hint="eastAsia"/>
          <w:sz w:val="28"/>
          <w:szCs w:val="28"/>
          <w:lang w:eastAsia="zh-CN"/>
        </w:rPr>
        <w:t>6</w:t>
      </w:r>
      <w:r>
        <w:rPr>
          <w:rFonts w:hint="eastAsia"/>
          <w:sz w:val="28"/>
          <w:szCs w:val="28"/>
        </w:rPr>
        <w:t xml:space="preserve"> 月 </w:t>
      </w:r>
      <w:r>
        <w:rPr>
          <w:rFonts w:hint="eastAsia"/>
          <w:sz w:val="28"/>
          <w:szCs w:val="28"/>
          <w:lang w:eastAsia="zh-CN"/>
        </w:rPr>
        <w:t>10</w:t>
      </w:r>
      <w:r>
        <w:rPr>
          <w:rFonts w:hint="eastAsia"/>
          <w:sz w:val="28"/>
          <w:szCs w:val="28"/>
        </w:rPr>
        <w:t>日</w:t>
      </w:r>
      <w:r>
        <w:rPr>
          <w:rFonts w:hint="eastAsia"/>
          <w:sz w:val="28"/>
          <w:szCs w:val="28"/>
          <w:lang w:eastAsia="zh-CN"/>
        </w:rPr>
        <w:t>17</w:t>
      </w:r>
      <w:r>
        <w:rPr>
          <w:rFonts w:hint="eastAsia"/>
          <w:sz w:val="28"/>
          <w:szCs w:val="28"/>
        </w:rPr>
        <w:t>时前（专家库抽取专家评委前）。</w:t>
      </w:r>
    </w:p>
    <w:p w14:paraId="3D4A417B">
      <w:pPr>
        <w:spacing w:line="420" w:lineRule="exact"/>
        <w:rPr>
          <w:rFonts w:hint="eastAsia"/>
          <w:sz w:val="28"/>
          <w:szCs w:val="28"/>
        </w:rPr>
      </w:pPr>
      <w:r>
        <w:rPr>
          <w:rFonts w:hint="eastAsia"/>
          <w:sz w:val="28"/>
          <w:szCs w:val="28"/>
        </w:rPr>
        <w:t>（八）领取招标文件：</w:t>
      </w:r>
    </w:p>
    <w:p w14:paraId="7A1F8091">
      <w:pPr>
        <w:spacing w:line="420" w:lineRule="exact"/>
        <w:ind w:firstLine="840" w:firstLineChars="300"/>
        <w:rPr>
          <w:rFonts w:hint="eastAsia"/>
          <w:sz w:val="28"/>
          <w:szCs w:val="28"/>
          <w:u w:val="single"/>
        </w:rPr>
      </w:pPr>
      <w:r>
        <w:rPr>
          <w:rFonts w:hint="eastAsia"/>
          <w:sz w:val="28"/>
          <w:szCs w:val="28"/>
        </w:rPr>
        <w:t>时间：</w:t>
      </w:r>
      <w:r>
        <w:rPr>
          <w:rFonts w:hint="eastAsia"/>
          <w:sz w:val="28"/>
          <w:szCs w:val="28"/>
          <w:lang w:eastAsia="zh-CN"/>
        </w:rPr>
        <w:t>202</w:t>
      </w:r>
      <w:r>
        <w:rPr>
          <w:rFonts w:hint="eastAsia"/>
          <w:sz w:val="28"/>
          <w:szCs w:val="28"/>
          <w:lang w:val="en-US" w:eastAsia="zh-CN"/>
        </w:rPr>
        <w:t>6</w:t>
      </w:r>
      <w:r>
        <w:rPr>
          <w:rFonts w:hint="eastAsia"/>
          <w:sz w:val="28"/>
          <w:szCs w:val="28"/>
        </w:rPr>
        <w:t xml:space="preserve">年 </w:t>
      </w:r>
      <w:r>
        <w:rPr>
          <w:rFonts w:hint="eastAsia"/>
          <w:sz w:val="28"/>
          <w:szCs w:val="28"/>
          <w:lang w:eastAsia="zh-CN"/>
        </w:rPr>
        <w:t>6</w:t>
      </w:r>
      <w:r>
        <w:rPr>
          <w:rFonts w:hint="eastAsia"/>
          <w:sz w:val="28"/>
          <w:szCs w:val="28"/>
        </w:rPr>
        <w:t xml:space="preserve">月 </w:t>
      </w:r>
      <w:r>
        <w:rPr>
          <w:rFonts w:hint="eastAsia"/>
          <w:sz w:val="28"/>
          <w:szCs w:val="28"/>
          <w:lang w:eastAsia="zh-CN"/>
        </w:rPr>
        <w:t>8</w:t>
      </w:r>
      <w:r>
        <w:rPr>
          <w:rFonts w:hint="eastAsia"/>
          <w:sz w:val="28"/>
          <w:szCs w:val="28"/>
        </w:rPr>
        <w:t>日</w:t>
      </w:r>
      <w:r>
        <w:rPr>
          <w:rFonts w:hint="eastAsia"/>
          <w:sz w:val="28"/>
          <w:szCs w:val="28"/>
          <w:lang w:eastAsia="zh-CN"/>
        </w:rPr>
        <w:t>17</w:t>
      </w:r>
      <w:r>
        <w:rPr>
          <w:rFonts w:hint="eastAsia"/>
          <w:sz w:val="28"/>
          <w:szCs w:val="28"/>
        </w:rPr>
        <w:t xml:space="preserve"> 时</w:t>
      </w:r>
      <w:r>
        <w:rPr>
          <w:rFonts w:hint="eastAsia"/>
          <w:sz w:val="28"/>
          <w:szCs w:val="28"/>
          <w:lang w:eastAsia="zh-CN"/>
        </w:rPr>
        <w:t>前</w:t>
      </w:r>
    </w:p>
    <w:p w14:paraId="3EE211B1">
      <w:pPr>
        <w:spacing w:line="420" w:lineRule="exact"/>
        <w:ind w:firstLine="840" w:firstLineChars="300"/>
        <w:rPr>
          <w:rFonts w:hint="eastAsia"/>
          <w:sz w:val="28"/>
          <w:szCs w:val="28"/>
          <w:u w:val="single"/>
        </w:rPr>
      </w:pPr>
      <w:r>
        <w:rPr>
          <w:rFonts w:hint="eastAsia"/>
          <w:sz w:val="28"/>
          <w:szCs w:val="28"/>
        </w:rPr>
        <w:t>地点：</w:t>
      </w:r>
    </w:p>
    <w:p w14:paraId="208A29EC">
      <w:pPr>
        <w:spacing w:line="420" w:lineRule="exact"/>
        <w:rPr>
          <w:rFonts w:hint="eastAsia"/>
          <w:sz w:val="28"/>
          <w:szCs w:val="28"/>
        </w:rPr>
      </w:pPr>
      <w:r>
        <w:rPr>
          <w:rFonts w:hint="eastAsia"/>
          <w:sz w:val="28"/>
          <w:szCs w:val="28"/>
        </w:rPr>
        <w:t>（九）现场踏勘：</w:t>
      </w:r>
    </w:p>
    <w:p w14:paraId="426358FB">
      <w:pPr>
        <w:spacing w:line="420" w:lineRule="exact"/>
        <w:ind w:firstLine="840" w:firstLineChars="300"/>
        <w:rPr>
          <w:rFonts w:hint="eastAsia"/>
          <w:sz w:val="28"/>
          <w:szCs w:val="28"/>
        </w:rPr>
      </w:pPr>
      <w:r>
        <w:rPr>
          <w:rFonts w:hint="eastAsia"/>
          <w:sz w:val="28"/>
          <w:szCs w:val="28"/>
        </w:rPr>
        <w:t>时间：</w:t>
      </w:r>
      <w:r>
        <w:rPr>
          <w:rFonts w:hint="eastAsia"/>
          <w:sz w:val="28"/>
          <w:szCs w:val="28"/>
          <w:lang w:eastAsia="zh-CN"/>
        </w:rPr>
        <w:t>202</w:t>
      </w:r>
      <w:r>
        <w:rPr>
          <w:rFonts w:hint="eastAsia"/>
          <w:sz w:val="28"/>
          <w:szCs w:val="28"/>
          <w:lang w:val="en-US" w:eastAsia="zh-CN"/>
        </w:rPr>
        <w:t>6</w:t>
      </w:r>
      <w:r>
        <w:rPr>
          <w:rFonts w:hint="eastAsia"/>
          <w:sz w:val="28"/>
          <w:szCs w:val="28"/>
        </w:rPr>
        <w:t xml:space="preserve">年  </w:t>
      </w:r>
      <w:r>
        <w:rPr>
          <w:rFonts w:hint="eastAsia"/>
          <w:sz w:val="28"/>
          <w:szCs w:val="28"/>
          <w:lang w:eastAsia="zh-CN"/>
        </w:rPr>
        <w:t>/</w:t>
      </w:r>
      <w:r>
        <w:rPr>
          <w:rFonts w:hint="eastAsia"/>
          <w:sz w:val="28"/>
          <w:szCs w:val="28"/>
        </w:rPr>
        <w:t xml:space="preserve">月  </w:t>
      </w:r>
      <w:r>
        <w:rPr>
          <w:rFonts w:hint="eastAsia"/>
          <w:sz w:val="28"/>
          <w:szCs w:val="28"/>
          <w:lang w:eastAsia="zh-CN"/>
        </w:rPr>
        <w:t>/</w:t>
      </w:r>
      <w:r>
        <w:rPr>
          <w:rFonts w:hint="eastAsia"/>
          <w:sz w:val="28"/>
          <w:szCs w:val="28"/>
        </w:rPr>
        <w:t xml:space="preserve"> 日  </w:t>
      </w:r>
      <w:r>
        <w:rPr>
          <w:rFonts w:hint="eastAsia"/>
          <w:sz w:val="28"/>
          <w:szCs w:val="28"/>
          <w:lang w:eastAsia="zh-CN"/>
        </w:rPr>
        <w:t>/</w:t>
      </w:r>
      <w:r>
        <w:rPr>
          <w:rFonts w:hint="eastAsia"/>
          <w:sz w:val="28"/>
          <w:szCs w:val="28"/>
        </w:rPr>
        <w:t>时</w:t>
      </w:r>
    </w:p>
    <w:p w14:paraId="41BE59B3">
      <w:pPr>
        <w:spacing w:line="420" w:lineRule="exact"/>
        <w:ind w:firstLine="840" w:firstLineChars="300"/>
        <w:rPr>
          <w:rFonts w:hint="eastAsia" w:eastAsia="宋体"/>
          <w:sz w:val="28"/>
          <w:szCs w:val="28"/>
          <w:lang w:eastAsia="zh-CN"/>
        </w:rPr>
      </w:pPr>
      <w:r>
        <w:rPr>
          <w:rFonts w:hint="eastAsia"/>
          <w:sz w:val="28"/>
          <w:szCs w:val="28"/>
        </w:rPr>
        <w:t>地点：</w:t>
      </w:r>
      <w:r>
        <w:rPr>
          <w:rFonts w:hint="eastAsia"/>
          <w:sz w:val="28"/>
          <w:szCs w:val="28"/>
          <w:lang w:eastAsia="zh-CN"/>
        </w:rPr>
        <w:t>永嘉县瓯北街道白水村</w:t>
      </w:r>
    </w:p>
    <w:p w14:paraId="07AB12B6">
      <w:pPr>
        <w:spacing w:line="420" w:lineRule="exact"/>
        <w:rPr>
          <w:rFonts w:hint="eastAsia"/>
          <w:sz w:val="28"/>
          <w:szCs w:val="28"/>
        </w:rPr>
      </w:pPr>
      <w:r>
        <w:rPr>
          <w:rFonts w:hint="eastAsia"/>
          <w:sz w:val="28"/>
          <w:szCs w:val="28"/>
        </w:rPr>
        <w:t>（十）招标文件疑问解答（标前会议）：</w:t>
      </w:r>
    </w:p>
    <w:p w14:paraId="4D0816FE">
      <w:pPr>
        <w:spacing w:line="420" w:lineRule="exact"/>
        <w:ind w:firstLine="840" w:firstLineChars="300"/>
        <w:rPr>
          <w:rFonts w:hint="eastAsia"/>
          <w:sz w:val="28"/>
          <w:szCs w:val="28"/>
        </w:rPr>
      </w:pPr>
      <w:r>
        <w:rPr>
          <w:rFonts w:hint="eastAsia"/>
          <w:sz w:val="28"/>
          <w:szCs w:val="28"/>
        </w:rPr>
        <w:t>时间：</w:t>
      </w:r>
      <w:r>
        <w:rPr>
          <w:rFonts w:hint="eastAsia"/>
          <w:sz w:val="28"/>
          <w:szCs w:val="28"/>
          <w:lang w:eastAsia="zh-CN"/>
        </w:rPr>
        <w:t>202</w:t>
      </w:r>
      <w:r>
        <w:rPr>
          <w:rFonts w:hint="eastAsia"/>
          <w:sz w:val="28"/>
          <w:szCs w:val="28"/>
          <w:lang w:val="en-US" w:eastAsia="zh-CN"/>
        </w:rPr>
        <w:t>6</w:t>
      </w:r>
      <w:r>
        <w:rPr>
          <w:rFonts w:hint="eastAsia"/>
          <w:sz w:val="28"/>
          <w:szCs w:val="28"/>
        </w:rPr>
        <w:t xml:space="preserve"> 年 </w:t>
      </w:r>
      <w:r>
        <w:rPr>
          <w:rFonts w:hint="eastAsia"/>
          <w:sz w:val="28"/>
          <w:szCs w:val="28"/>
          <w:lang w:eastAsia="zh-CN"/>
        </w:rPr>
        <w:t>/</w:t>
      </w:r>
      <w:r>
        <w:rPr>
          <w:rFonts w:hint="eastAsia"/>
          <w:sz w:val="28"/>
          <w:szCs w:val="28"/>
        </w:rPr>
        <w:t xml:space="preserve"> 月   </w:t>
      </w:r>
      <w:r>
        <w:rPr>
          <w:rFonts w:hint="eastAsia"/>
          <w:sz w:val="28"/>
          <w:szCs w:val="28"/>
          <w:lang w:eastAsia="zh-CN"/>
        </w:rPr>
        <w:t>/</w:t>
      </w:r>
      <w:r>
        <w:rPr>
          <w:rFonts w:hint="eastAsia"/>
          <w:sz w:val="28"/>
          <w:szCs w:val="28"/>
        </w:rPr>
        <w:t xml:space="preserve">日  </w:t>
      </w:r>
      <w:r>
        <w:rPr>
          <w:rFonts w:hint="eastAsia"/>
          <w:sz w:val="28"/>
          <w:szCs w:val="28"/>
          <w:lang w:eastAsia="zh-CN"/>
        </w:rPr>
        <w:t>/</w:t>
      </w:r>
      <w:r>
        <w:rPr>
          <w:rFonts w:hint="eastAsia"/>
          <w:sz w:val="28"/>
          <w:szCs w:val="28"/>
        </w:rPr>
        <w:t>时</w:t>
      </w:r>
    </w:p>
    <w:p w14:paraId="3B444803">
      <w:pPr>
        <w:spacing w:line="420" w:lineRule="exact"/>
        <w:ind w:firstLine="840" w:firstLineChars="300"/>
        <w:rPr>
          <w:rFonts w:hint="eastAsia"/>
          <w:sz w:val="28"/>
          <w:szCs w:val="28"/>
        </w:rPr>
      </w:pPr>
      <w:r>
        <w:rPr>
          <w:rFonts w:hint="eastAsia"/>
          <w:sz w:val="28"/>
          <w:szCs w:val="28"/>
        </w:rPr>
        <w:t>地点：</w:t>
      </w:r>
    </w:p>
    <w:p w14:paraId="0617CB74">
      <w:pPr>
        <w:spacing w:line="420" w:lineRule="exact"/>
        <w:rPr>
          <w:rFonts w:hint="eastAsia"/>
          <w:sz w:val="28"/>
          <w:szCs w:val="28"/>
        </w:rPr>
      </w:pPr>
      <w:r>
        <w:rPr>
          <w:rFonts w:hint="eastAsia"/>
          <w:sz w:val="28"/>
          <w:szCs w:val="28"/>
        </w:rPr>
        <w:t>（十一）领取标前会议纪要：</w:t>
      </w:r>
    </w:p>
    <w:p w14:paraId="0E42BF2F">
      <w:pPr>
        <w:spacing w:line="420" w:lineRule="exact"/>
        <w:ind w:firstLine="840" w:firstLineChars="300"/>
        <w:rPr>
          <w:rFonts w:hint="eastAsia"/>
          <w:sz w:val="28"/>
          <w:szCs w:val="28"/>
        </w:rPr>
      </w:pPr>
      <w:r>
        <w:rPr>
          <w:rFonts w:hint="eastAsia"/>
          <w:sz w:val="28"/>
          <w:szCs w:val="28"/>
        </w:rPr>
        <w:t>时间：</w:t>
      </w:r>
      <w:r>
        <w:rPr>
          <w:rFonts w:hint="eastAsia" w:eastAsia="仿宋_GB2312"/>
          <w:kern w:val="0"/>
          <w:sz w:val="28"/>
          <w:szCs w:val="28"/>
          <w:lang w:eastAsia="zh-CN"/>
        </w:rPr>
        <w:t>202</w:t>
      </w:r>
      <w:r>
        <w:rPr>
          <w:rFonts w:hint="eastAsia" w:eastAsia="仿宋_GB2312"/>
          <w:kern w:val="0"/>
          <w:sz w:val="28"/>
          <w:szCs w:val="28"/>
          <w:lang w:val="en-US" w:eastAsia="zh-CN"/>
        </w:rPr>
        <w:t>6</w:t>
      </w:r>
      <w:r>
        <w:rPr>
          <w:rFonts w:hint="eastAsia"/>
          <w:sz w:val="28"/>
          <w:szCs w:val="28"/>
        </w:rPr>
        <w:t xml:space="preserve">年 </w:t>
      </w:r>
      <w:r>
        <w:rPr>
          <w:rFonts w:hint="eastAsia"/>
          <w:sz w:val="28"/>
          <w:szCs w:val="28"/>
          <w:lang w:eastAsia="zh-CN"/>
        </w:rPr>
        <w:t>/</w:t>
      </w:r>
      <w:r>
        <w:rPr>
          <w:rFonts w:hint="eastAsia"/>
          <w:sz w:val="28"/>
          <w:szCs w:val="28"/>
        </w:rPr>
        <w:t xml:space="preserve"> 月  </w:t>
      </w:r>
      <w:r>
        <w:rPr>
          <w:rFonts w:hint="eastAsia"/>
          <w:sz w:val="28"/>
          <w:szCs w:val="28"/>
          <w:lang w:eastAsia="zh-CN"/>
        </w:rPr>
        <w:t>/</w:t>
      </w:r>
      <w:r>
        <w:rPr>
          <w:rFonts w:hint="eastAsia"/>
          <w:sz w:val="28"/>
          <w:szCs w:val="28"/>
        </w:rPr>
        <w:t xml:space="preserve"> 日 </w:t>
      </w:r>
      <w:r>
        <w:rPr>
          <w:rFonts w:hint="eastAsia"/>
          <w:sz w:val="28"/>
          <w:szCs w:val="28"/>
          <w:lang w:eastAsia="zh-CN"/>
        </w:rPr>
        <w:t>/</w:t>
      </w:r>
      <w:r>
        <w:rPr>
          <w:rFonts w:hint="eastAsia"/>
          <w:sz w:val="28"/>
          <w:szCs w:val="28"/>
        </w:rPr>
        <w:t xml:space="preserve"> 时</w:t>
      </w:r>
    </w:p>
    <w:p w14:paraId="775C8E79">
      <w:pPr>
        <w:spacing w:line="420" w:lineRule="exact"/>
        <w:ind w:firstLine="840" w:firstLineChars="300"/>
        <w:rPr>
          <w:rFonts w:hint="eastAsia"/>
          <w:sz w:val="28"/>
          <w:szCs w:val="28"/>
          <w:u w:val="single"/>
        </w:rPr>
      </w:pPr>
      <w:r>
        <w:rPr>
          <w:rFonts w:hint="eastAsia"/>
          <w:sz w:val="28"/>
          <w:szCs w:val="28"/>
        </w:rPr>
        <w:t>地点：</w:t>
      </w:r>
    </w:p>
    <w:p w14:paraId="51FECA1B">
      <w:pPr>
        <w:spacing w:line="420" w:lineRule="exact"/>
        <w:rPr>
          <w:rFonts w:hint="eastAsia"/>
          <w:sz w:val="28"/>
          <w:szCs w:val="28"/>
        </w:rPr>
      </w:pPr>
      <w:r>
        <w:rPr>
          <w:rFonts w:hint="eastAsia"/>
          <w:sz w:val="28"/>
          <w:szCs w:val="28"/>
        </w:rPr>
        <w:t>（十二）投标文件递交：</w:t>
      </w:r>
    </w:p>
    <w:p w14:paraId="2FA21DD8">
      <w:pPr>
        <w:spacing w:line="420" w:lineRule="exact"/>
        <w:ind w:firstLine="840" w:firstLineChars="300"/>
        <w:rPr>
          <w:rFonts w:hint="eastAsia"/>
          <w:sz w:val="28"/>
          <w:szCs w:val="28"/>
        </w:rPr>
      </w:pPr>
      <w:r>
        <w:rPr>
          <w:rFonts w:hint="eastAsia"/>
          <w:sz w:val="28"/>
          <w:szCs w:val="28"/>
        </w:rPr>
        <w:t>截止时间：</w:t>
      </w:r>
      <w:r>
        <w:rPr>
          <w:rFonts w:hint="eastAsia"/>
          <w:sz w:val="28"/>
          <w:szCs w:val="28"/>
          <w:lang w:eastAsia="zh-CN"/>
        </w:rPr>
        <w:t>20</w:t>
      </w:r>
      <w:r>
        <w:rPr>
          <w:rFonts w:hint="eastAsia"/>
          <w:sz w:val="28"/>
          <w:szCs w:val="28"/>
          <w:lang w:val="en-US" w:eastAsia="zh-CN"/>
        </w:rPr>
        <w:t>26</w:t>
      </w:r>
      <w:r>
        <w:rPr>
          <w:rFonts w:hint="eastAsia"/>
          <w:sz w:val="28"/>
          <w:szCs w:val="28"/>
        </w:rPr>
        <w:t xml:space="preserve"> 年  </w:t>
      </w:r>
      <w:r>
        <w:rPr>
          <w:rFonts w:hint="eastAsia"/>
          <w:sz w:val="28"/>
          <w:szCs w:val="28"/>
          <w:lang w:eastAsia="zh-CN"/>
        </w:rPr>
        <w:t>6</w:t>
      </w:r>
      <w:r>
        <w:rPr>
          <w:rFonts w:hint="eastAsia"/>
          <w:sz w:val="28"/>
          <w:szCs w:val="28"/>
        </w:rPr>
        <w:t xml:space="preserve">月 </w:t>
      </w:r>
      <w:r>
        <w:rPr>
          <w:rFonts w:hint="eastAsia"/>
          <w:sz w:val="28"/>
          <w:szCs w:val="28"/>
          <w:lang w:eastAsia="zh-CN"/>
        </w:rPr>
        <w:t>23</w:t>
      </w:r>
      <w:r>
        <w:rPr>
          <w:rFonts w:hint="eastAsia"/>
          <w:sz w:val="28"/>
          <w:szCs w:val="28"/>
        </w:rPr>
        <w:t xml:space="preserve">日 </w:t>
      </w:r>
      <w:r>
        <w:rPr>
          <w:rFonts w:hint="eastAsia"/>
          <w:sz w:val="28"/>
          <w:szCs w:val="28"/>
          <w:lang w:eastAsia="zh-CN"/>
        </w:rPr>
        <w:t>14</w:t>
      </w:r>
      <w:r>
        <w:rPr>
          <w:rFonts w:hint="eastAsia"/>
          <w:sz w:val="28"/>
          <w:szCs w:val="28"/>
        </w:rPr>
        <w:t>时</w:t>
      </w:r>
      <w:r>
        <w:rPr>
          <w:rFonts w:hint="eastAsia"/>
          <w:sz w:val="28"/>
          <w:szCs w:val="28"/>
          <w:lang w:eastAsia="zh-CN"/>
        </w:rPr>
        <w:t>30分前</w:t>
      </w:r>
    </w:p>
    <w:p w14:paraId="13F20E35">
      <w:pPr>
        <w:spacing w:line="420" w:lineRule="exact"/>
        <w:ind w:firstLine="840" w:firstLineChars="300"/>
        <w:rPr>
          <w:rFonts w:hint="eastAsia"/>
          <w:sz w:val="28"/>
          <w:szCs w:val="28"/>
        </w:rPr>
      </w:pPr>
      <w:r>
        <w:rPr>
          <w:rFonts w:hint="eastAsia"/>
          <w:sz w:val="28"/>
          <w:szCs w:val="28"/>
        </w:rPr>
        <w:t xml:space="preserve">地点： </w:t>
      </w:r>
    </w:p>
    <w:p w14:paraId="4110065B">
      <w:pPr>
        <w:spacing w:line="420" w:lineRule="exact"/>
        <w:rPr>
          <w:rFonts w:hint="eastAsia"/>
          <w:sz w:val="28"/>
          <w:szCs w:val="28"/>
        </w:rPr>
      </w:pPr>
      <w:r>
        <w:rPr>
          <w:rFonts w:hint="eastAsia"/>
          <w:sz w:val="28"/>
          <w:szCs w:val="28"/>
        </w:rPr>
        <w:t>（十三）开标、评标会议：</w:t>
      </w:r>
    </w:p>
    <w:p w14:paraId="2F40D3AB">
      <w:pPr>
        <w:spacing w:line="420" w:lineRule="exact"/>
        <w:ind w:firstLine="840" w:firstLineChars="300"/>
        <w:rPr>
          <w:rFonts w:hint="eastAsia" w:eastAsia="仿宋_GB2312"/>
          <w:kern w:val="0"/>
          <w:sz w:val="28"/>
          <w:szCs w:val="28"/>
        </w:rPr>
      </w:pPr>
      <w:r>
        <w:rPr>
          <w:rFonts w:hint="eastAsia"/>
          <w:sz w:val="28"/>
          <w:szCs w:val="28"/>
        </w:rPr>
        <w:t>时间：</w:t>
      </w:r>
      <w:r>
        <w:rPr>
          <w:rFonts w:hint="eastAsia"/>
          <w:sz w:val="28"/>
          <w:szCs w:val="28"/>
          <w:lang w:eastAsia="zh-CN"/>
        </w:rPr>
        <w:t>202</w:t>
      </w:r>
      <w:r>
        <w:rPr>
          <w:rFonts w:hint="eastAsia"/>
          <w:sz w:val="28"/>
          <w:szCs w:val="28"/>
          <w:lang w:val="en-US" w:eastAsia="zh-CN"/>
        </w:rPr>
        <w:t>6</w:t>
      </w:r>
      <w:r>
        <w:rPr>
          <w:rFonts w:hint="eastAsia"/>
          <w:sz w:val="28"/>
          <w:szCs w:val="28"/>
        </w:rPr>
        <w:t xml:space="preserve"> 年 </w:t>
      </w:r>
      <w:r>
        <w:rPr>
          <w:rFonts w:hint="eastAsia"/>
          <w:sz w:val="28"/>
          <w:szCs w:val="28"/>
          <w:lang w:eastAsia="zh-CN"/>
        </w:rPr>
        <w:t>6</w:t>
      </w:r>
      <w:r>
        <w:rPr>
          <w:rFonts w:hint="eastAsia"/>
          <w:sz w:val="28"/>
          <w:szCs w:val="28"/>
        </w:rPr>
        <w:t>月</w:t>
      </w:r>
      <w:r>
        <w:rPr>
          <w:rFonts w:hint="eastAsia"/>
          <w:sz w:val="28"/>
          <w:szCs w:val="28"/>
          <w:lang w:eastAsia="zh-CN"/>
        </w:rPr>
        <w:t>23</w:t>
      </w:r>
      <w:bookmarkStart w:id="1" w:name="_GoBack"/>
      <w:bookmarkEnd w:id="1"/>
      <w:r>
        <w:rPr>
          <w:rFonts w:hint="eastAsia"/>
          <w:sz w:val="28"/>
          <w:szCs w:val="28"/>
        </w:rPr>
        <w:t>日14：30时</w:t>
      </w:r>
    </w:p>
    <w:p w14:paraId="0AF0C9E4">
      <w:pPr>
        <w:spacing w:line="420" w:lineRule="exact"/>
        <w:ind w:firstLine="840" w:firstLineChars="300"/>
        <w:rPr>
          <w:rFonts w:hint="eastAsia"/>
          <w:sz w:val="28"/>
          <w:szCs w:val="28"/>
          <w:u w:val="single"/>
        </w:rPr>
      </w:pPr>
      <w:r>
        <w:rPr>
          <w:rFonts w:hint="eastAsia"/>
          <w:sz w:val="28"/>
          <w:szCs w:val="28"/>
        </w:rPr>
        <w:t>地点：</w:t>
      </w:r>
    </w:p>
    <w:p w14:paraId="7C41AEF5">
      <w:pPr>
        <w:spacing w:line="498" w:lineRule="exact"/>
        <w:rPr>
          <w:rFonts w:hint="eastAsia"/>
          <w:sz w:val="28"/>
          <w:szCs w:val="28"/>
        </w:rPr>
      </w:pPr>
      <w:r>
        <w:rPr>
          <w:rFonts w:hint="eastAsia"/>
          <w:sz w:val="28"/>
          <w:szCs w:val="28"/>
        </w:rPr>
        <w:t>（十四）本物业的管理服务费标准</w:t>
      </w:r>
      <w:r>
        <w:rPr>
          <w:rFonts w:hint="eastAsia"/>
          <w:sz w:val="28"/>
          <w:szCs w:val="28"/>
          <w:lang w:val="en-US" w:eastAsia="zh-CN"/>
        </w:rPr>
        <w:t>（二级）：高层住宅1.50元/</w:t>
      </w:r>
      <w:r>
        <w:rPr>
          <w:rFonts w:hint="eastAsia"/>
          <w:color w:val="auto"/>
          <w:sz w:val="28"/>
          <w:szCs w:val="28"/>
          <w:highlight w:val="none"/>
        </w:rPr>
        <w:t>㎡</w:t>
      </w:r>
      <w:r>
        <w:rPr>
          <w:rFonts w:hint="eastAsia"/>
          <w:sz w:val="28"/>
          <w:szCs w:val="28"/>
          <w:lang w:val="en-US" w:eastAsia="zh-CN"/>
        </w:rPr>
        <w:t>•月（允许上下浮动10%，最后执行价格以中标单位报价为准）（不含公共能耗费），</w:t>
      </w:r>
      <w:r>
        <w:rPr>
          <w:rFonts w:hint="eastAsia"/>
          <w:color w:val="auto"/>
          <w:sz w:val="28"/>
          <w:szCs w:val="28"/>
          <w:highlight w:val="none"/>
          <w:lang w:val="en-US" w:eastAsia="zh-CN"/>
        </w:rPr>
        <w:t>商业2.50</w:t>
      </w:r>
      <w:r>
        <w:rPr>
          <w:rFonts w:hint="eastAsia"/>
          <w:color w:val="auto"/>
          <w:sz w:val="28"/>
          <w:szCs w:val="28"/>
          <w:highlight w:val="none"/>
        </w:rPr>
        <w:t>元／㎡·月</w:t>
      </w:r>
      <w:r>
        <w:rPr>
          <w:rFonts w:hint="eastAsia"/>
          <w:color w:val="auto"/>
          <w:sz w:val="28"/>
          <w:szCs w:val="28"/>
          <w:highlight w:val="none"/>
          <w:lang w:eastAsia="zh-CN"/>
        </w:rPr>
        <w:t>（</w:t>
      </w:r>
      <w:r>
        <w:rPr>
          <w:rFonts w:hint="eastAsia"/>
          <w:color w:val="auto"/>
          <w:sz w:val="28"/>
          <w:szCs w:val="28"/>
          <w:highlight w:val="none"/>
          <w:lang w:val="en-US" w:eastAsia="zh-CN"/>
        </w:rPr>
        <w:t>不含公共能耗费），</w:t>
      </w:r>
      <w:r>
        <w:rPr>
          <w:rFonts w:hint="eastAsia"/>
          <w:color w:val="auto"/>
          <w:sz w:val="28"/>
          <w:szCs w:val="28"/>
          <w:highlight w:val="none"/>
        </w:rPr>
        <w:t>另公共能耗费用根据实际产生分摊,空置房产权人</w:t>
      </w:r>
      <w:r>
        <w:rPr>
          <w:rFonts w:hint="eastAsia"/>
          <w:color w:val="auto"/>
          <w:sz w:val="28"/>
          <w:szCs w:val="28"/>
          <w:highlight w:val="none"/>
          <w:lang w:val="en-US" w:eastAsia="zh-CN"/>
        </w:rPr>
        <w:t>按规定</w:t>
      </w:r>
      <w:r>
        <w:rPr>
          <w:rFonts w:hint="eastAsia"/>
          <w:color w:val="auto"/>
          <w:sz w:val="28"/>
          <w:szCs w:val="28"/>
          <w:highlight w:val="none"/>
        </w:rPr>
        <w:t>缴纳。车辆泊位管理费</w:t>
      </w:r>
      <w:r>
        <w:rPr>
          <w:rFonts w:hint="eastAsia"/>
          <w:color w:val="auto"/>
          <w:sz w:val="28"/>
          <w:szCs w:val="28"/>
          <w:highlight w:val="none"/>
          <w:lang w:eastAsia="zh-CN"/>
        </w:rPr>
        <w:t>4</w:t>
      </w:r>
      <w:r>
        <w:rPr>
          <w:rFonts w:hint="eastAsia"/>
          <w:color w:val="auto"/>
          <w:sz w:val="28"/>
          <w:szCs w:val="28"/>
          <w:highlight w:val="none"/>
          <w:lang w:val="en-US" w:eastAsia="zh-CN"/>
        </w:rPr>
        <w:t>0</w:t>
      </w:r>
      <w:r>
        <w:rPr>
          <w:rFonts w:hint="eastAsia"/>
          <w:color w:val="auto"/>
          <w:sz w:val="28"/>
          <w:szCs w:val="28"/>
          <w:highlight w:val="none"/>
        </w:rPr>
        <w:t>元/辆·月</w:t>
      </w:r>
      <w:r>
        <w:rPr>
          <w:rFonts w:hint="eastAsia"/>
          <w:color w:val="auto"/>
          <w:sz w:val="28"/>
          <w:szCs w:val="28"/>
          <w:highlight w:val="none"/>
          <w:lang w:eastAsia="zh-CN"/>
        </w:rPr>
        <w:t>，地上停车位不收费。</w:t>
      </w:r>
      <w:r>
        <w:rPr>
          <w:rFonts w:hint="eastAsia"/>
          <w:sz w:val="28"/>
          <w:szCs w:val="28"/>
          <w:highlight w:val="none"/>
        </w:rPr>
        <w:t>装饰垃圾清</w:t>
      </w:r>
      <w:r>
        <w:rPr>
          <w:rFonts w:hint="eastAsia"/>
          <w:sz w:val="28"/>
          <w:szCs w:val="28"/>
        </w:rPr>
        <w:t>运费双方协商。受物业产权人、使用人委托的特约服务，需要收费的，由物业管理公司与委托人协商确定。</w:t>
      </w:r>
    </w:p>
    <w:p w14:paraId="72D00319">
      <w:pPr>
        <w:spacing w:line="498" w:lineRule="exact"/>
        <w:rPr>
          <w:rFonts w:hint="eastAsia"/>
          <w:sz w:val="28"/>
          <w:szCs w:val="28"/>
        </w:rPr>
      </w:pPr>
      <w:r>
        <w:rPr>
          <w:rFonts w:hint="eastAsia"/>
          <w:sz w:val="28"/>
          <w:szCs w:val="28"/>
        </w:rPr>
        <w:t>（十五）其他说明：</w:t>
      </w:r>
    </w:p>
    <w:p w14:paraId="5EA3B7A9">
      <w:pPr>
        <w:keepNext w:val="0"/>
        <w:keepLines w:val="0"/>
        <w:pageBreakBefore w:val="0"/>
        <w:widowControl w:val="0"/>
        <w:kinsoku/>
        <w:wordWrap/>
        <w:overflowPunct/>
        <w:topLinePunct w:val="0"/>
        <w:autoSpaceDE/>
        <w:autoSpaceDN/>
        <w:bidi w:val="0"/>
        <w:adjustRightInd/>
        <w:snapToGrid/>
        <w:spacing w:line="498" w:lineRule="exact"/>
        <w:ind w:firstLine="560" w:firstLineChars="200"/>
        <w:textAlignment w:val="auto"/>
        <w:rPr>
          <w:rFonts w:hint="eastAsia"/>
          <w:sz w:val="28"/>
          <w:szCs w:val="28"/>
        </w:rPr>
      </w:pPr>
      <w:r>
        <w:rPr>
          <w:rFonts w:hint="eastAsia"/>
          <w:sz w:val="28"/>
          <w:szCs w:val="28"/>
        </w:rPr>
        <w:t>1、中标单位应严格按招标书和委托管理合同的约定进行物业管理，若物业管理不善、业主意见大，委托方有权提出整改意见并通报有关主管部门，在整改期限后仍无明显改善的，有权在主管部门的指导下，依据法律法规及政策要求，按法定程序解除前期物业管理委托合同；</w:t>
      </w:r>
    </w:p>
    <w:p w14:paraId="17642748">
      <w:pPr>
        <w:keepNext w:val="0"/>
        <w:keepLines w:val="0"/>
        <w:pageBreakBefore w:val="0"/>
        <w:widowControl w:val="0"/>
        <w:kinsoku/>
        <w:wordWrap/>
        <w:overflowPunct/>
        <w:topLinePunct w:val="0"/>
        <w:autoSpaceDE/>
        <w:autoSpaceDN/>
        <w:bidi w:val="0"/>
        <w:adjustRightInd/>
        <w:snapToGrid/>
        <w:spacing w:line="498" w:lineRule="exact"/>
        <w:ind w:firstLine="560" w:firstLineChars="200"/>
        <w:textAlignment w:val="auto"/>
        <w:rPr>
          <w:rFonts w:hint="eastAsia"/>
          <w:b/>
          <w:sz w:val="28"/>
          <w:szCs w:val="28"/>
        </w:rPr>
      </w:pPr>
      <w:r>
        <w:rPr>
          <w:rFonts w:hint="eastAsia"/>
          <w:sz w:val="28"/>
          <w:szCs w:val="28"/>
        </w:rPr>
        <w:t>2、中标单位中标后，应按承诺配备物业管理处主任，如需变更应征求招标人意见，经同意后，方可变更。</w:t>
      </w:r>
    </w:p>
    <w:p w14:paraId="652BC48E">
      <w:pPr>
        <w:spacing w:line="498" w:lineRule="exact"/>
        <w:jc w:val="center"/>
        <w:rPr>
          <w:rFonts w:hint="eastAsia"/>
          <w:b/>
          <w:sz w:val="28"/>
          <w:szCs w:val="28"/>
        </w:rPr>
      </w:pPr>
      <w:r>
        <w:rPr>
          <w:rFonts w:hint="eastAsia"/>
          <w:b/>
          <w:sz w:val="28"/>
          <w:szCs w:val="28"/>
        </w:rPr>
        <w:t>二、物业基本情况和管理服务内容</w:t>
      </w:r>
    </w:p>
    <w:p w14:paraId="18AE068B">
      <w:pPr>
        <w:keepNext w:val="0"/>
        <w:keepLines w:val="0"/>
        <w:pageBreakBefore w:val="0"/>
        <w:widowControl w:val="0"/>
        <w:kinsoku/>
        <w:wordWrap/>
        <w:overflowPunct/>
        <w:topLinePunct w:val="0"/>
        <w:autoSpaceDE/>
        <w:autoSpaceDN/>
        <w:bidi w:val="0"/>
        <w:adjustRightInd/>
        <w:snapToGrid/>
        <w:spacing w:line="498" w:lineRule="atLeast"/>
        <w:ind w:firstLine="560" w:firstLineChars="200"/>
        <w:textAlignment w:val="auto"/>
        <w:rPr>
          <w:rFonts w:hint="eastAsia"/>
          <w:sz w:val="24"/>
        </w:rPr>
      </w:pPr>
      <w:r>
        <w:rPr>
          <w:rFonts w:hint="eastAsia"/>
          <w:sz w:val="28"/>
          <w:szCs w:val="28"/>
        </w:rPr>
        <w:t>(一) 物业基本概况</w:t>
      </w:r>
    </w:p>
    <w:p w14:paraId="0D65627C">
      <w:pPr>
        <w:keepNext w:val="0"/>
        <w:keepLines w:val="0"/>
        <w:pageBreakBefore w:val="0"/>
        <w:widowControl w:val="0"/>
        <w:kinsoku/>
        <w:wordWrap/>
        <w:overflowPunct/>
        <w:topLinePunct w:val="0"/>
        <w:autoSpaceDE/>
        <w:autoSpaceDN/>
        <w:bidi w:val="0"/>
        <w:adjustRightInd/>
        <w:snapToGrid/>
        <w:spacing w:line="498" w:lineRule="exact"/>
        <w:ind w:firstLine="560" w:firstLineChars="200"/>
        <w:textAlignment w:val="auto"/>
        <w:rPr>
          <w:rFonts w:hint="default"/>
          <w:sz w:val="28"/>
          <w:szCs w:val="28"/>
          <w:lang w:val="en-US" w:eastAsia="zh-CN"/>
        </w:rPr>
      </w:pPr>
      <w:r>
        <w:rPr>
          <w:rFonts w:hint="eastAsia"/>
          <w:sz w:val="28"/>
          <w:szCs w:val="28"/>
        </w:rPr>
        <w:t>该项目选址位于</w:t>
      </w:r>
      <w:r>
        <w:rPr>
          <w:rFonts w:hint="eastAsia"/>
          <w:sz w:val="28"/>
          <w:szCs w:val="28"/>
          <w:lang w:eastAsia="zh-CN"/>
        </w:rPr>
        <w:t>永嘉县瓯北街道白水村</w:t>
      </w:r>
      <w:r>
        <w:rPr>
          <w:rFonts w:hint="eastAsia"/>
          <w:sz w:val="28"/>
          <w:szCs w:val="28"/>
        </w:rPr>
        <w:t>，建设用地面积</w:t>
      </w:r>
      <w:r>
        <w:rPr>
          <w:rFonts w:hint="eastAsia"/>
          <w:sz w:val="28"/>
          <w:szCs w:val="28"/>
          <w:lang w:val="en-US" w:eastAsia="zh-CN"/>
        </w:rPr>
        <w:t>20257.03</w:t>
      </w:r>
      <w:r>
        <w:rPr>
          <w:rFonts w:hint="eastAsia"/>
          <w:sz w:val="28"/>
          <w:szCs w:val="28"/>
        </w:rPr>
        <w:t>㎡。总建筑面积</w:t>
      </w:r>
      <w:r>
        <w:rPr>
          <w:rFonts w:hint="eastAsia"/>
          <w:sz w:val="28"/>
          <w:szCs w:val="28"/>
          <w:lang w:val="en-US" w:eastAsia="zh-CN"/>
        </w:rPr>
        <w:t>77635.3</w:t>
      </w:r>
      <w:r>
        <w:rPr>
          <w:rFonts w:hint="eastAsia"/>
          <w:sz w:val="28"/>
          <w:szCs w:val="28"/>
        </w:rPr>
        <w:t>㎡，地上总建筑面积</w:t>
      </w:r>
      <w:r>
        <w:rPr>
          <w:rFonts w:hint="eastAsia"/>
          <w:sz w:val="28"/>
          <w:szCs w:val="28"/>
          <w:lang w:val="en-US" w:eastAsia="zh-CN"/>
        </w:rPr>
        <w:t>60650.3</w:t>
      </w:r>
      <w:r>
        <w:rPr>
          <w:rFonts w:hint="eastAsia"/>
          <w:sz w:val="28"/>
          <w:szCs w:val="28"/>
        </w:rPr>
        <w:t>㎡，</w:t>
      </w:r>
      <w:r>
        <w:rPr>
          <w:rFonts w:hint="eastAsia"/>
          <w:sz w:val="28"/>
          <w:szCs w:val="28"/>
          <w:lang w:val="en-US" w:eastAsia="zh-CN"/>
        </w:rPr>
        <w:t>住宅建筑面积56920.5㎡，商业建筑面积1035.1㎡,物业用房428.7㎡。地下建筑面积16985㎡。住宅总户数440户，容积率3.0，绿地率30%，总建筑密度26%，机动车停车位501辆（其中地下464辆，地上37辆）。</w:t>
      </w:r>
    </w:p>
    <w:p w14:paraId="4DBD54CF">
      <w:pPr>
        <w:spacing w:line="420" w:lineRule="exact"/>
        <w:rPr>
          <w:rFonts w:hint="eastAsia"/>
          <w:sz w:val="24"/>
        </w:rPr>
      </w:pPr>
      <w:r>
        <w:rPr>
          <w:rFonts w:hint="eastAsia"/>
          <w:sz w:val="24"/>
        </w:rPr>
        <w:t>附：1、主要技术经济指标</w:t>
      </w:r>
    </w:p>
    <w:tbl>
      <w:tblPr>
        <w:tblStyle w:val="14"/>
        <w:tblW w:w="985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590"/>
        <w:gridCol w:w="545"/>
        <w:gridCol w:w="188"/>
        <w:gridCol w:w="2227"/>
        <w:gridCol w:w="1310"/>
        <w:gridCol w:w="730"/>
        <w:gridCol w:w="3560"/>
      </w:tblGrid>
      <w:tr w14:paraId="2133128E">
        <w:tblPrEx>
          <w:tblLayout w:type="fixed"/>
        </w:tblPrEx>
        <w:trPr>
          <w:trHeight w:val="9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C70">
            <w:pPr>
              <w:spacing w:line="420" w:lineRule="exact"/>
              <w:rPr>
                <w:rFonts w:hint="eastAsia"/>
                <w:sz w:val="24"/>
              </w:rPr>
            </w:pPr>
            <w:r>
              <w:rPr>
                <w:rFonts w:hint="eastAsia"/>
                <w:sz w:val="24"/>
                <w:lang w:val="en-US" w:eastAsia="zh-CN"/>
              </w:rPr>
              <w:t>序号</w:t>
            </w:r>
          </w:p>
        </w:tc>
        <w:tc>
          <w:tcPr>
            <w:tcW w:w="3550" w:type="dxa"/>
            <w:gridSpan w:val="4"/>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top"/>
          </w:tcPr>
          <w:p w14:paraId="41168FDD">
            <w:pPr>
              <w:spacing w:line="420" w:lineRule="exact"/>
              <w:rPr>
                <w:rFonts w:hint="eastAsia"/>
                <w:sz w:val="24"/>
              </w:rPr>
            </w:pPr>
            <w:r>
              <w:rPr>
                <w:rFonts w:hint="eastAsia"/>
                <w:sz w:val="24"/>
                <w:lang w:val="en-US" w:eastAsia="zh-CN"/>
              </w:rPr>
              <w:t xml:space="preserve">                 计算建筑</w:t>
            </w:r>
            <w:r>
              <w:rPr>
                <w:rFonts w:hint="eastAsia"/>
                <w:sz w:val="24"/>
                <w:lang w:val="en-US" w:eastAsia="zh-CN"/>
              </w:rPr>
              <w:br w:type="textWrapping"/>
            </w:r>
            <w:r>
              <w:rPr>
                <w:rFonts w:hint="eastAsia"/>
                <w:sz w:val="24"/>
                <w:lang w:val="en-US" w:eastAsia="zh-CN"/>
              </w:rPr>
              <w:t>指标名称          面积依据</w:t>
            </w:r>
          </w:p>
        </w:tc>
        <w:tc>
          <w:tcPr>
            <w:tcW w:w="5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339D01">
            <w:pPr>
              <w:spacing w:line="420" w:lineRule="exact"/>
              <w:rPr>
                <w:rFonts w:hint="eastAsia"/>
                <w:sz w:val="24"/>
              </w:rPr>
            </w:pPr>
            <w:r>
              <w:rPr>
                <w:rFonts w:hint="eastAsia"/>
                <w:sz w:val="24"/>
                <w:lang w:val="en-US" w:eastAsia="zh-CN"/>
              </w:rPr>
              <w:t>浙江省工程建设标准DB33/T 1152-2018</w:t>
            </w:r>
            <w:r>
              <w:rPr>
                <w:rFonts w:hint="eastAsia"/>
                <w:sz w:val="24"/>
                <w:lang w:val="en-US" w:eastAsia="zh-CN"/>
              </w:rPr>
              <w:br w:type="textWrapping"/>
            </w:r>
            <w:r>
              <w:rPr>
                <w:rFonts w:hint="eastAsia"/>
                <w:sz w:val="24"/>
                <w:lang w:val="en-US" w:eastAsia="zh-CN"/>
              </w:rPr>
              <w:t>浙江省《城市建筑工程停车场(库)设置规则和配建标准》(DB33/1021-2013)</w:t>
            </w:r>
          </w:p>
        </w:tc>
      </w:tr>
      <w:tr w14:paraId="3A608A0E">
        <w:tblPrEx>
          <w:tblLayout w:type="fixed"/>
        </w:tblPrEx>
        <w:trPr>
          <w:trHeight w:val="34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DE6">
            <w:pPr>
              <w:spacing w:line="420" w:lineRule="exact"/>
              <w:rPr>
                <w:rFonts w:hint="eastAsia"/>
                <w:sz w:val="24"/>
              </w:rPr>
            </w:pPr>
            <w:r>
              <w:rPr>
                <w:rFonts w:hint="eastAsia"/>
                <w:sz w:val="24"/>
                <w:lang w:val="en-US" w:eastAsia="zh-CN"/>
              </w:rPr>
              <w:t>序号</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88A47">
            <w:pPr>
              <w:spacing w:line="420" w:lineRule="exact"/>
              <w:rPr>
                <w:rFonts w:hint="eastAsia"/>
                <w:sz w:val="24"/>
              </w:rPr>
            </w:pPr>
            <w:r>
              <w:rPr>
                <w:rFonts w:hint="eastAsia"/>
                <w:sz w:val="24"/>
                <w:lang w:val="en-US" w:eastAsia="zh-CN"/>
              </w:rPr>
              <w:t>指标名称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C07F">
            <w:pPr>
              <w:spacing w:line="420" w:lineRule="exact"/>
              <w:jc w:val="center"/>
              <w:rPr>
                <w:rFonts w:hint="eastAsia"/>
                <w:sz w:val="24"/>
              </w:rPr>
            </w:pPr>
            <w:r>
              <w:rPr>
                <w:rFonts w:hint="eastAsia"/>
                <w:sz w:val="24"/>
                <w:lang w:val="en-US" w:eastAsia="zh-CN"/>
              </w:rPr>
              <w:t>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58E">
            <w:pPr>
              <w:spacing w:line="420" w:lineRule="exact"/>
              <w:rPr>
                <w:rFonts w:hint="eastAsia"/>
                <w:sz w:val="24"/>
              </w:rPr>
            </w:pPr>
            <w:r>
              <w:rPr>
                <w:rFonts w:hint="eastAsia"/>
                <w:sz w:val="24"/>
                <w:lang w:val="en-US" w:eastAsia="zh-CN"/>
              </w:rPr>
              <w:t>单位</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E7D0">
            <w:pPr>
              <w:spacing w:line="420" w:lineRule="exact"/>
              <w:rPr>
                <w:rFonts w:hint="eastAsia"/>
                <w:sz w:val="24"/>
              </w:rPr>
            </w:pPr>
            <w:r>
              <w:rPr>
                <w:rFonts w:hint="eastAsia"/>
                <w:sz w:val="24"/>
                <w:lang w:val="en-US" w:eastAsia="zh-CN"/>
              </w:rPr>
              <w:t>备注</w:t>
            </w:r>
          </w:p>
        </w:tc>
      </w:tr>
      <w:tr w14:paraId="60082FF1">
        <w:tblPrEx>
          <w:tblLayout w:type="fixed"/>
        </w:tblPrEx>
        <w:trPr>
          <w:trHeight w:val="3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61DC">
            <w:pPr>
              <w:spacing w:line="420" w:lineRule="exact"/>
              <w:rPr>
                <w:rFonts w:hint="eastAsia"/>
                <w:sz w:val="24"/>
              </w:rPr>
            </w:pPr>
            <w:r>
              <w:rPr>
                <w:rFonts w:hint="eastAsia"/>
                <w:sz w:val="24"/>
                <w:lang w:val="en-US" w:eastAsia="zh-CN"/>
              </w:rPr>
              <w:t xml:space="preserve">1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72C2E">
            <w:pPr>
              <w:spacing w:line="420" w:lineRule="exact"/>
              <w:rPr>
                <w:rFonts w:hint="eastAsia"/>
                <w:sz w:val="24"/>
              </w:rPr>
            </w:pPr>
            <w:r>
              <w:rPr>
                <w:rFonts w:hint="eastAsia"/>
                <w:sz w:val="24"/>
                <w:lang w:val="en-US" w:eastAsia="zh-CN"/>
              </w:rPr>
              <w:t>总用地面积计（30.386亩)</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D45EE9">
            <w:pPr>
              <w:spacing w:line="420" w:lineRule="exact"/>
              <w:jc w:val="center"/>
              <w:rPr>
                <w:rFonts w:hint="eastAsia"/>
                <w:sz w:val="24"/>
              </w:rPr>
            </w:pPr>
            <w:r>
              <w:rPr>
                <w:rFonts w:hint="eastAsia"/>
                <w:sz w:val="24"/>
                <w:lang w:val="en-US" w:eastAsia="zh-CN"/>
              </w:rPr>
              <w:t>20257.03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F3E">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9560B0F">
            <w:pPr>
              <w:spacing w:line="420" w:lineRule="exact"/>
              <w:rPr>
                <w:rFonts w:hint="eastAsia"/>
                <w:sz w:val="24"/>
              </w:rPr>
            </w:pPr>
          </w:p>
        </w:tc>
      </w:tr>
      <w:tr w14:paraId="2C910720">
        <w:tblPrEx>
          <w:tblLayout w:type="fixed"/>
        </w:tblPrEx>
        <w:trPr>
          <w:trHeight w:val="35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B9B953">
            <w:pPr>
              <w:spacing w:line="420" w:lineRule="exact"/>
              <w:rPr>
                <w:rFonts w:hint="eastAsia"/>
                <w:sz w:val="24"/>
              </w:rPr>
            </w:pP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BD9DBB">
            <w:pPr>
              <w:spacing w:line="420" w:lineRule="exact"/>
              <w:jc w:val="center"/>
              <w:rPr>
                <w:rFonts w:hint="eastAsia"/>
                <w:sz w:val="24"/>
              </w:rPr>
            </w:pPr>
            <w:r>
              <w:rPr>
                <w:rFonts w:hint="eastAsia"/>
                <w:sz w:val="24"/>
                <w:lang w:val="en-US" w:eastAsia="zh-CN"/>
              </w:rPr>
              <w:t>其  中</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B9D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r>
              <w:rPr>
                <w:rFonts w:hint="eastAsia"/>
                <w:sz w:val="24"/>
                <w:lang w:val="en-US" w:eastAsia="zh-CN"/>
              </w:rPr>
              <w:t>规划道路用地面积(计0.061亩)</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BDC9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40.18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8C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9822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r>
      <w:tr w14:paraId="6932AB71">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43E0BF">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33F7F9">
            <w:pPr>
              <w:spacing w:line="420" w:lineRule="exact"/>
              <w:rPr>
                <w:rFonts w:hint="eastAsia"/>
                <w:sz w:val="24"/>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C16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r>
              <w:rPr>
                <w:rFonts w:hint="eastAsia"/>
                <w:sz w:val="24"/>
                <w:lang w:val="en-US" w:eastAsia="zh-CN"/>
              </w:rPr>
              <w:t>规划建设用地面积(计30.325亩）</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60B1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20216.85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7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D4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r>
              <w:rPr>
                <w:rFonts w:hint="eastAsia"/>
                <w:sz w:val="24"/>
                <w:lang w:val="en-US" w:eastAsia="zh-CN"/>
              </w:rPr>
              <w:t xml:space="preserve">   一二期同步规划建设</w:t>
            </w:r>
          </w:p>
        </w:tc>
      </w:tr>
      <w:tr w14:paraId="2841DDC6">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B7AD46">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2EE619">
            <w:pPr>
              <w:spacing w:line="420" w:lineRule="exact"/>
              <w:rPr>
                <w:rFonts w:hint="eastAsia"/>
                <w:sz w:val="24"/>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E8E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其  中</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53C1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r>
              <w:rPr>
                <w:rFonts w:hint="eastAsia"/>
                <w:sz w:val="24"/>
                <w:lang w:val="en-US" w:eastAsia="zh-CN"/>
              </w:rPr>
              <w:t>一期规划建设用地面积计12.325亩)</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2F1AF7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8216.94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90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1F2371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r>
      <w:tr w14:paraId="570CBCD3">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F9C34B">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0D7A0">
            <w:pPr>
              <w:spacing w:line="420" w:lineRule="exact"/>
              <w:rPr>
                <w:rFonts w:hint="eastAsia"/>
                <w:sz w:val="24"/>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94BE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C03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r>
              <w:rPr>
                <w:rFonts w:hint="eastAsia"/>
                <w:sz w:val="24"/>
                <w:lang w:val="en-US" w:eastAsia="zh-CN"/>
              </w:rPr>
              <w:t>二期规划建设用地面积（计18亩)</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D6D9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11999.91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98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55944C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r>
      <w:tr w14:paraId="30D91E91">
        <w:tblPrEx>
          <w:tblLayout w:type="fixed"/>
        </w:tblPrEx>
        <w:trPr>
          <w:trHeight w:val="3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2857">
            <w:pPr>
              <w:spacing w:line="420" w:lineRule="exact"/>
              <w:rPr>
                <w:rFonts w:hint="eastAsia"/>
                <w:sz w:val="24"/>
              </w:rPr>
            </w:pPr>
            <w:r>
              <w:rPr>
                <w:rFonts w:hint="eastAsia"/>
                <w:sz w:val="24"/>
                <w:lang w:val="en-US" w:eastAsia="zh-CN"/>
              </w:rPr>
              <w:t xml:space="preserve">2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42993">
            <w:pPr>
              <w:spacing w:line="420" w:lineRule="exact"/>
              <w:rPr>
                <w:rFonts w:hint="eastAsia"/>
                <w:sz w:val="24"/>
                <w:lang w:val="en-US" w:eastAsia="zh-CN"/>
              </w:rPr>
            </w:pPr>
            <w:r>
              <w:rPr>
                <w:rFonts w:hint="eastAsia"/>
                <w:sz w:val="24"/>
                <w:lang w:val="en-US" w:eastAsia="zh-CN"/>
              </w:rPr>
              <w:t>总建筑面积</w:t>
            </w:r>
          </w:p>
          <w:p w14:paraId="57DBADB6">
            <w:pPr>
              <w:spacing w:line="420" w:lineRule="exact"/>
              <w:rPr>
                <w:rFonts w:hint="eastAsia"/>
                <w:sz w:val="24"/>
              </w:rPr>
            </w:pPr>
            <w:r>
              <w:rPr>
                <w:rFonts w:hint="eastAsia"/>
                <w:sz w:val="24"/>
                <w:lang w:val="en-US" w:eastAsia="zh-CN"/>
              </w:rPr>
              <w:t>(包含地下室面积不含架空）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369D">
            <w:pPr>
              <w:spacing w:line="420" w:lineRule="exact"/>
              <w:jc w:val="center"/>
              <w:rPr>
                <w:rFonts w:hint="eastAsia"/>
                <w:sz w:val="24"/>
              </w:rPr>
            </w:pPr>
            <w:r>
              <w:rPr>
                <w:rFonts w:hint="eastAsia"/>
                <w:sz w:val="24"/>
                <w:lang w:val="en-US" w:eastAsia="zh-CN"/>
              </w:rPr>
              <w:t>77635.30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D5BC">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1CFC32">
            <w:pPr>
              <w:spacing w:line="420" w:lineRule="exact"/>
              <w:rPr>
                <w:rFonts w:hint="eastAsia"/>
                <w:sz w:val="24"/>
              </w:rPr>
            </w:pPr>
          </w:p>
        </w:tc>
      </w:tr>
      <w:tr w14:paraId="6AD4EE80">
        <w:tblPrEx>
          <w:tblLayout w:type="fixed"/>
        </w:tblPrEx>
        <w:trPr>
          <w:trHeight w:val="35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9A4A">
            <w:pPr>
              <w:spacing w:line="420" w:lineRule="exact"/>
              <w:rPr>
                <w:rFonts w:hint="eastAsia"/>
                <w:sz w:val="24"/>
              </w:rPr>
            </w:pPr>
            <w:r>
              <w:rPr>
                <w:rFonts w:hint="eastAsia"/>
                <w:sz w:val="24"/>
                <w:lang w:val="en-US" w:eastAsia="zh-CN"/>
              </w:rPr>
              <w:t>其            中</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D8267">
            <w:pPr>
              <w:spacing w:line="420" w:lineRule="exact"/>
              <w:rPr>
                <w:rFonts w:hint="eastAsia"/>
                <w:sz w:val="24"/>
              </w:rPr>
            </w:pPr>
            <w:r>
              <w:rPr>
                <w:rFonts w:hint="eastAsia"/>
                <w:sz w:val="24"/>
                <w:lang w:val="en-US" w:eastAsia="zh-CN"/>
              </w:rPr>
              <w:t>地上建筑面积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4F99DB6D">
            <w:pPr>
              <w:spacing w:line="420" w:lineRule="exact"/>
              <w:jc w:val="center"/>
              <w:rPr>
                <w:rFonts w:hint="eastAsia"/>
                <w:sz w:val="24"/>
              </w:rPr>
            </w:pPr>
            <w:r>
              <w:rPr>
                <w:rFonts w:hint="eastAsia"/>
                <w:sz w:val="24"/>
                <w:lang w:val="en-US" w:eastAsia="zh-CN"/>
              </w:rPr>
              <w:t>60650.30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5CBC">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36A6C4EE">
            <w:pPr>
              <w:spacing w:line="420" w:lineRule="exact"/>
              <w:rPr>
                <w:rFonts w:hint="eastAsia"/>
                <w:sz w:val="24"/>
              </w:rPr>
            </w:pPr>
          </w:p>
        </w:tc>
      </w:tr>
      <w:tr w14:paraId="1D032D58">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814C">
            <w:pPr>
              <w:spacing w:line="420" w:lineRule="exact"/>
              <w:rPr>
                <w:rFonts w:hint="eastAsia"/>
                <w:sz w:val="24"/>
              </w:rPr>
            </w:pP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7617EF">
            <w:pPr>
              <w:spacing w:line="420" w:lineRule="exact"/>
              <w:jc w:val="center"/>
              <w:rPr>
                <w:rFonts w:hint="eastAsia"/>
                <w:sz w:val="24"/>
              </w:rPr>
            </w:pPr>
            <w:r>
              <w:rPr>
                <w:rFonts w:hint="eastAsia"/>
                <w:sz w:val="24"/>
                <w:lang w:val="en-US" w:eastAsia="zh-CN"/>
              </w:rPr>
              <w:t>其            中</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B0D00">
            <w:pPr>
              <w:spacing w:line="420" w:lineRule="exact"/>
              <w:rPr>
                <w:rFonts w:hint="eastAsia"/>
                <w:sz w:val="24"/>
              </w:rPr>
            </w:pPr>
            <w:r>
              <w:rPr>
                <w:rFonts w:hint="eastAsia"/>
                <w:sz w:val="24"/>
                <w:lang w:val="en-US" w:eastAsia="zh-CN"/>
              </w:rPr>
              <w:t>住宅</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5B5B8CA3">
            <w:pPr>
              <w:spacing w:line="420" w:lineRule="exact"/>
              <w:jc w:val="center"/>
              <w:rPr>
                <w:rFonts w:hint="eastAsia"/>
                <w:sz w:val="24"/>
              </w:rPr>
            </w:pPr>
            <w:r>
              <w:rPr>
                <w:rFonts w:hint="eastAsia"/>
                <w:sz w:val="24"/>
                <w:lang w:val="en-US" w:eastAsia="zh-CN"/>
              </w:rPr>
              <w:t>56920.50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B026">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F09DB7">
            <w:pPr>
              <w:spacing w:line="420" w:lineRule="exact"/>
              <w:rPr>
                <w:rFonts w:hint="eastAsia"/>
                <w:sz w:val="24"/>
              </w:rPr>
            </w:pPr>
          </w:p>
        </w:tc>
      </w:tr>
      <w:tr w14:paraId="08D4A3C6">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7CC2">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C4239E">
            <w:pPr>
              <w:spacing w:line="420" w:lineRule="exact"/>
              <w:rPr>
                <w:rFonts w:hint="eastAsia"/>
                <w:sz w:val="24"/>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42184">
            <w:pPr>
              <w:spacing w:line="420" w:lineRule="exact"/>
              <w:rPr>
                <w:rFonts w:hint="eastAsia"/>
                <w:sz w:val="24"/>
              </w:rPr>
            </w:pPr>
            <w:r>
              <w:rPr>
                <w:rFonts w:hint="eastAsia"/>
                <w:sz w:val="24"/>
                <w:lang w:val="en-US" w:eastAsia="zh-CN"/>
              </w:rPr>
              <w:t>商业服务网点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5D0EAA">
            <w:pPr>
              <w:spacing w:line="420" w:lineRule="exact"/>
              <w:jc w:val="center"/>
              <w:rPr>
                <w:rFonts w:hint="eastAsia"/>
                <w:sz w:val="24"/>
              </w:rPr>
            </w:pPr>
            <w:r>
              <w:rPr>
                <w:rFonts w:hint="eastAsia"/>
                <w:sz w:val="24"/>
                <w:lang w:val="en-US" w:eastAsia="zh-CN"/>
              </w:rPr>
              <w:t>1035.10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C6F9">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F55680">
            <w:pPr>
              <w:spacing w:line="420" w:lineRule="exact"/>
              <w:rPr>
                <w:rFonts w:hint="eastAsia"/>
                <w:sz w:val="24"/>
              </w:rPr>
            </w:pPr>
          </w:p>
        </w:tc>
      </w:tr>
      <w:tr w14:paraId="37E3D5D0">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2015">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739D1C">
            <w:pPr>
              <w:spacing w:line="420" w:lineRule="exact"/>
              <w:rPr>
                <w:rFonts w:hint="eastAsia"/>
                <w:sz w:val="24"/>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D145C">
            <w:pPr>
              <w:spacing w:line="420" w:lineRule="exact"/>
              <w:rPr>
                <w:rFonts w:hint="eastAsia"/>
                <w:sz w:val="24"/>
              </w:rPr>
            </w:pPr>
            <w:r>
              <w:rPr>
                <w:rFonts w:hint="eastAsia"/>
                <w:sz w:val="24"/>
                <w:lang w:val="en-US" w:eastAsia="zh-CN"/>
              </w:rPr>
              <w:t>配套面积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DD2D6E">
            <w:pPr>
              <w:spacing w:line="420" w:lineRule="exact"/>
              <w:jc w:val="center"/>
              <w:rPr>
                <w:rFonts w:hint="eastAsia"/>
                <w:sz w:val="24"/>
              </w:rPr>
            </w:pPr>
            <w:r>
              <w:rPr>
                <w:rFonts w:hint="eastAsia"/>
                <w:sz w:val="24"/>
                <w:lang w:val="en-US" w:eastAsia="zh-CN"/>
              </w:rPr>
              <w:t>2694.70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81AF">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6ABDA1">
            <w:pPr>
              <w:spacing w:line="420" w:lineRule="exact"/>
              <w:rPr>
                <w:rFonts w:hint="eastAsia"/>
                <w:sz w:val="24"/>
              </w:rPr>
            </w:pPr>
          </w:p>
        </w:tc>
      </w:tr>
      <w:tr w14:paraId="4E3AAC9E">
        <w:tblPrEx>
          <w:tblLayout w:type="fixed"/>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D12F9">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72295">
            <w:pPr>
              <w:spacing w:line="420" w:lineRule="exact"/>
              <w:rPr>
                <w:rFonts w:hint="eastAsia"/>
                <w:sz w:val="24"/>
              </w:rPr>
            </w:pPr>
          </w:p>
        </w:tc>
        <w:tc>
          <w:tcPr>
            <w:tcW w:w="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557F742">
            <w:pPr>
              <w:spacing w:line="420" w:lineRule="exact"/>
              <w:jc w:val="center"/>
              <w:rPr>
                <w:rFonts w:hint="eastAsia"/>
                <w:sz w:val="24"/>
              </w:rPr>
            </w:pPr>
            <w:r>
              <w:rPr>
                <w:rFonts w:hint="eastAsia"/>
                <w:sz w:val="24"/>
                <w:lang w:val="en-US" w:eastAsia="zh-CN"/>
              </w:rPr>
              <w:t>其     中</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BAC">
            <w:pPr>
              <w:spacing w:line="420" w:lineRule="exact"/>
              <w:rPr>
                <w:rFonts w:hint="eastAsia"/>
                <w:sz w:val="24"/>
              </w:rPr>
            </w:pPr>
            <w:r>
              <w:rPr>
                <w:rFonts w:hint="eastAsia"/>
                <w:sz w:val="24"/>
                <w:lang w:val="en-US" w:eastAsia="zh-CN"/>
              </w:rPr>
              <w:t>物业用房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E24502">
            <w:pPr>
              <w:spacing w:line="420" w:lineRule="exact"/>
              <w:jc w:val="center"/>
              <w:rPr>
                <w:rFonts w:hint="eastAsia"/>
                <w:sz w:val="24"/>
              </w:rPr>
            </w:pPr>
            <w:r>
              <w:rPr>
                <w:rFonts w:hint="eastAsia"/>
                <w:sz w:val="24"/>
                <w:lang w:val="en-US" w:eastAsia="zh-CN"/>
              </w:rPr>
              <w:t>428.70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1A10">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C3C0">
            <w:pPr>
              <w:spacing w:line="420" w:lineRule="exact"/>
              <w:rPr>
                <w:rFonts w:hint="default"/>
                <w:sz w:val="15"/>
                <w:szCs w:val="15"/>
                <w:lang w:val="en-US"/>
              </w:rPr>
            </w:pPr>
            <w:r>
              <w:rPr>
                <w:rFonts w:hint="eastAsia"/>
                <w:sz w:val="15"/>
                <w:szCs w:val="15"/>
                <w:lang w:val="en-US" w:eastAsia="zh-CN"/>
              </w:rPr>
              <w:t>地上总建筑面积7‰</w:t>
            </w:r>
          </w:p>
        </w:tc>
      </w:tr>
      <w:tr w14:paraId="2249B349">
        <w:tblPrEx>
          <w:tblLayout w:type="fixed"/>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D457">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BB4DA1">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1E153EA">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E68">
            <w:pPr>
              <w:spacing w:line="420" w:lineRule="exact"/>
              <w:rPr>
                <w:rFonts w:hint="eastAsia"/>
                <w:sz w:val="24"/>
              </w:rPr>
            </w:pPr>
            <w:r>
              <w:rPr>
                <w:rFonts w:hint="eastAsia"/>
                <w:sz w:val="24"/>
                <w:lang w:val="en-US" w:eastAsia="zh-CN"/>
              </w:rPr>
              <w:t>居家养老服务用房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D5AAA6">
            <w:pPr>
              <w:spacing w:line="420" w:lineRule="exact"/>
              <w:jc w:val="center"/>
              <w:rPr>
                <w:rFonts w:hint="eastAsia"/>
                <w:sz w:val="24"/>
              </w:rPr>
            </w:pPr>
            <w:r>
              <w:rPr>
                <w:rFonts w:hint="eastAsia"/>
                <w:sz w:val="24"/>
                <w:lang w:val="en-US" w:eastAsia="zh-CN"/>
              </w:rPr>
              <w:t>320.30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715">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924">
            <w:pPr>
              <w:spacing w:line="420" w:lineRule="exact"/>
              <w:rPr>
                <w:rFonts w:hint="eastAsia"/>
                <w:sz w:val="15"/>
                <w:szCs w:val="15"/>
              </w:rPr>
            </w:pPr>
            <w:r>
              <w:rPr>
                <w:rFonts w:hint="eastAsia"/>
                <w:sz w:val="15"/>
                <w:szCs w:val="15"/>
                <w:lang w:val="en-US" w:eastAsia="zh-CN"/>
              </w:rPr>
              <w:t>套内面积为住宅总建筑面积的2‰,且不小于300㎡</w:t>
            </w:r>
          </w:p>
        </w:tc>
      </w:tr>
      <w:tr w14:paraId="6D30F83F">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5D90">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87DFE">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0FD66D7">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0F0D">
            <w:pPr>
              <w:spacing w:line="420" w:lineRule="exact"/>
              <w:rPr>
                <w:rFonts w:hint="eastAsia"/>
                <w:sz w:val="24"/>
              </w:rPr>
            </w:pPr>
            <w:r>
              <w:rPr>
                <w:rFonts w:hint="eastAsia"/>
                <w:sz w:val="24"/>
                <w:lang w:val="en-US" w:eastAsia="zh-CN"/>
              </w:rPr>
              <w:t>配电房、开闭所</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90678F">
            <w:pPr>
              <w:spacing w:line="420" w:lineRule="exact"/>
              <w:jc w:val="center"/>
              <w:rPr>
                <w:rFonts w:hint="eastAsia"/>
                <w:sz w:val="24"/>
              </w:rPr>
            </w:pPr>
            <w:r>
              <w:rPr>
                <w:rFonts w:hint="eastAsia"/>
                <w:sz w:val="24"/>
                <w:lang w:val="en-US" w:eastAsia="zh-CN"/>
              </w:rPr>
              <w:t>428.70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E3F3">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63AAD">
            <w:pPr>
              <w:spacing w:line="420" w:lineRule="exact"/>
              <w:rPr>
                <w:rFonts w:hint="eastAsia"/>
                <w:sz w:val="15"/>
                <w:szCs w:val="15"/>
              </w:rPr>
            </w:pPr>
          </w:p>
        </w:tc>
      </w:tr>
      <w:tr w14:paraId="503EA2D3">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4D81">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0CE9EE">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35F4790">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510D">
            <w:pPr>
              <w:spacing w:line="420" w:lineRule="exact"/>
              <w:rPr>
                <w:rFonts w:hint="eastAsia"/>
                <w:sz w:val="24"/>
              </w:rPr>
            </w:pPr>
            <w:r>
              <w:rPr>
                <w:rFonts w:hint="eastAsia"/>
                <w:sz w:val="24"/>
                <w:lang w:val="en-US" w:eastAsia="zh-CN"/>
              </w:rPr>
              <w:t>配套文化公共设施用房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51FF2E">
            <w:pPr>
              <w:spacing w:line="420" w:lineRule="exact"/>
              <w:jc w:val="center"/>
              <w:rPr>
                <w:rFonts w:hint="eastAsia"/>
                <w:sz w:val="24"/>
              </w:rPr>
            </w:pPr>
            <w:r>
              <w:rPr>
                <w:rFonts w:hint="eastAsia"/>
                <w:sz w:val="24"/>
                <w:lang w:val="en-US" w:eastAsia="zh-CN"/>
              </w:rPr>
              <w:t>58.00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130D">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3CB">
            <w:pPr>
              <w:spacing w:line="420" w:lineRule="exact"/>
              <w:rPr>
                <w:rFonts w:hint="eastAsia"/>
                <w:sz w:val="15"/>
                <w:szCs w:val="15"/>
              </w:rPr>
            </w:pPr>
            <w:r>
              <w:rPr>
                <w:rFonts w:hint="eastAsia"/>
                <w:sz w:val="15"/>
                <w:szCs w:val="15"/>
                <w:lang w:val="en-US" w:eastAsia="zh-CN"/>
              </w:rPr>
              <w:t>按不小于0.12㎡/每套，配置且不小于50㎡</w:t>
            </w:r>
          </w:p>
        </w:tc>
      </w:tr>
      <w:tr w14:paraId="3883A11F">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B9DC">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617CF">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3C9D23D">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A4F">
            <w:pPr>
              <w:spacing w:line="420" w:lineRule="exact"/>
              <w:rPr>
                <w:rFonts w:hint="eastAsia"/>
                <w:sz w:val="24"/>
              </w:rPr>
            </w:pPr>
            <w:r>
              <w:rPr>
                <w:rFonts w:hint="eastAsia"/>
                <w:sz w:val="24"/>
                <w:lang w:val="en-US" w:eastAsia="zh-CN"/>
              </w:rPr>
              <w:t>通信机房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F9472E">
            <w:pPr>
              <w:spacing w:line="420" w:lineRule="exact"/>
              <w:jc w:val="center"/>
              <w:rPr>
                <w:rFonts w:hint="eastAsia"/>
                <w:sz w:val="24"/>
              </w:rPr>
            </w:pPr>
            <w:r>
              <w:rPr>
                <w:rFonts w:hint="eastAsia"/>
                <w:sz w:val="24"/>
                <w:lang w:val="en-US" w:eastAsia="zh-CN"/>
              </w:rPr>
              <w:t>33.00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160">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01AD42">
            <w:pPr>
              <w:spacing w:line="420" w:lineRule="exact"/>
              <w:rPr>
                <w:rFonts w:hint="eastAsia"/>
                <w:sz w:val="24"/>
              </w:rPr>
            </w:pPr>
          </w:p>
        </w:tc>
      </w:tr>
      <w:tr w14:paraId="706A755F">
        <w:tblPrEx>
          <w:tblLayout w:type="fixed"/>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FE2A">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E55474">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25E5042">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9C9">
            <w:pPr>
              <w:spacing w:line="420" w:lineRule="exact"/>
              <w:rPr>
                <w:rFonts w:hint="eastAsia"/>
                <w:sz w:val="24"/>
              </w:rPr>
            </w:pPr>
            <w:r>
              <w:rPr>
                <w:rFonts w:hint="eastAsia"/>
                <w:sz w:val="24"/>
                <w:lang w:val="en-US" w:eastAsia="zh-CN"/>
              </w:rPr>
              <w:t>电信机房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327A">
            <w:pPr>
              <w:spacing w:line="420" w:lineRule="exact"/>
              <w:jc w:val="center"/>
              <w:rPr>
                <w:rFonts w:hint="eastAsia"/>
                <w:sz w:val="24"/>
              </w:rPr>
            </w:pPr>
            <w:r>
              <w:rPr>
                <w:rFonts w:hint="eastAsia"/>
                <w:sz w:val="24"/>
                <w:lang w:val="en-US" w:eastAsia="zh-CN"/>
              </w:rPr>
              <w:t>38.00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9ACD">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B3F85E">
            <w:pPr>
              <w:spacing w:line="420" w:lineRule="exact"/>
              <w:rPr>
                <w:rFonts w:hint="eastAsia"/>
                <w:sz w:val="24"/>
              </w:rPr>
            </w:pPr>
          </w:p>
        </w:tc>
      </w:tr>
      <w:tr w14:paraId="5B7B7E5E">
        <w:tblPrEx>
          <w:tblLayout w:type="fixed"/>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7D5D">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DED6E6">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1232AF7">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256">
            <w:pPr>
              <w:spacing w:line="420" w:lineRule="exact"/>
              <w:rPr>
                <w:rFonts w:hint="eastAsia"/>
                <w:sz w:val="24"/>
              </w:rPr>
            </w:pPr>
            <w:r>
              <w:rPr>
                <w:rFonts w:hint="eastAsia"/>
                <w:sz w:val="24"/>
                <w:lang w:val="en-US" w:eastAsia="zh-CN"/>
              </w:rPr>
              <w:t>消控室</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38DF18">
            <w:pPr>
              <w:spacing w:line="420" w:lineRule="exact"/>
              <w:jc w:val="center"/>
              <w:rPr>
                <w:rFonts w:hint="eastAsia"/>
                <w:sz w:val="24"/>
              </w:rPr>
            </w:pPr>
            <w:r>
              <w:rPr>
                <w:rFonts w:hint="eastAsia"/>
                <w:sz w:val="24"/>
                <w:lang w:val="en-US" w:eastAsia="zh-CN"/>
              </w:rPr>
              <w:t>58.00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FD7">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93B3E2">
            <w:pPr>
              <w:spacing w:line="420" w:lineRule="exact"/>
              <w:rPr>
                <w:rFonts w:hint="eastAsia"/>
                <w:sz w:val="24"/>
              </w:rPr>
            </w:pPr>
          </w:p>
        </w:tc>
      </w:tr>
      <w:tr w14:paraId="424699E5">
        <w:tblPrEx>
          <w:tblLayout w:type="fixed"/>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A069">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0BA95D">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73842FB">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E16">
            <w:pPr>
              <w:spacing w:line="420" w:lineRule="exact"/>
              <w:rPr>
                <w:rFonts w:hint="eastAsia"/>
                <w:sz w:val="24"/>
              </w:rPr>
            </w:pPr>
            <w:r>
              <w:rPr>
                <w:rFonts w:hint="eastAsia"/>
                <w:sz w:val="24"/>
                <w:lang w:val="en-US" w:eastAsia="zh-CN"/>
              </w:rPr>
              <w:t>垃圾收集房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57BD98">
            <w:pPr>
              <w:spacing w:line="420" w:lineRule="exact"/>
              <w:jc w:val="center"/>
              <w:rPr>
                <w:rFonts w:hint="eastAsia"/>
                <w:sz w:val="24"/>
              </w:rPr>
            </w:pPr>
            <w:r>
              <w:rPr>
                <w:rFonts w:hint="eastAsia"/>
                <w:sz w:val="24"/>
                <w:lang w:val="en-US" w:eastAsia="zh-CN"/>
              </w:rPr>
              <w:t>60.00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22BF">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A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r>
              <w:rPr>
                <w:rFonts w:hint="eastAsia"/>
                <w:sz w:val="15"/>
                <w:szCs w:val="15"/>
                <w:lang w:val="en-US" w:eastAsia="zh-CN"/>
              </w:rPr>
              <w:t>建筑面积要求不应小50平方米《新建住宅小区生活垃圾分类设施设置标准 33/T1222-2020)》</w:t>
            </w:r>
          </w:p>
        </w:tc>
      </w:tr>
      <w:tr w14:paraId="1965F961">
        <w:tblPrEx>
          <w:tblLayout w:type="fixed"/>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099D">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671A0">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EF1551F">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9D7F">
            <w:pPr>
              <w:spacing w:line="420" w:lineRule="exact"/>
              <w:rPr>
                <w:rFonts w:hint="eastAsia"/>
                <w:sz w:val="24"/>
              </w:rPr>
            </w:pPr>
            <w:r>
              <w:rPr>
                <w:rFonts w:hint="eastAsia"/>
                <w:sz w:val="24"/>
                <w:lang w:val="en-US" w:eastAsia="zh-CN"/>
              </w:rPr>
              <w:t>文化活动站</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D7C34E">
            <w:pPr>
              <w:spacing w:line="420" w:lineRule="exact"/>
              <w:jc w:val="center"/>
              <w:rPr>
                <w:rFonts w:hint="eastAsia"/>
                <w:sz w:val="24"/>
              </w:rPr>
            </w:pPr>
            <w:r>
              <w:rPr>
                <w:rFonts w:hint="eastAsia"/>
                <w:sz w:val="24"/>
                <w:lang w:val="en-US" w:eastAsia="zh-CN"/>
              </w:rPr>
              <w:t>250.00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B9F3">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F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r>
              <w:rPr>
                <w:rFonts w:hint="eastAsia"/>
                <w:sz w:val="15"/>
                <w:szCs w:val="15"/>
                <w:lang w:val="en-US" w:eastAsia="zh-CN"/>
              </w:rPr>
              <w:t>建筑面积要求50-1200平方米</w:t>
            </w:r>
            <w:r>
              <w:rPr>
                <w:rFonts w:hint="eastAsia"/>
                <w:sz w:val="15"/>
                <w:szCs w:val="15"/>
                <w:lang w:val="en-US" w:eastAsia="zh-CN"/>
              </w:rPr>
              <w:br w:type="textWrapping"/>
            </w:r>
            <w:r>
              <w:rPr>
                <w:rFonts w:hint="eastAsia"/>
                <w:sz w:val="15"/>
                <w:szCs w:val="15"/>
                <w:lang w:val="en-US" w:eastAsia="zh-CN"/>
              </w:rPr>
              <w:t xml:space="preserve"> 《城市居住区划设计标准GB50180-2018)</w:t>
            </w:r>
          </w:p>
        </w:tc>
      </w:tr>
      <w:tr w14:paraId="7D13C37E">
        <w:tblPrEx>
          <w:tblLayout w:type="fixed"/>
        </w:tblPrEx>
        <w:trPr>
          <w:trHeight w:val="35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FF9A">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7B122">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EAB79D4">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1462">
            <w:pPr>
              <w:spacing w:line="420" w:lineRule="exact"/>
              <w:rPr>
                <w:rFonts w:hint="eastAsia"/>
                <w:sz w:val="24"/>
              </w:rPr>
            </w:pPr>
            <w:r>
              <w:rPr>
                <w:rFonts w:hint="eastAsia"/>
                <w:sz w:val="24"/>
                <w:lang w:val="en-US" w:eastAsia="zh-CN"/>
              </w:rPr>
              <w:t>社区警务室</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85FD86">
            <w:pPr>
              <w:spacing w:line="420" w:lineRule="exact"/>
              <w:jc w:val="center"/>
              <w:rPr>
                <w:rFonts w:hint="eastAsia"/>
                <w:sz w:val="24"/>
              </w:rPr>
            </w:pPr>
            <w:r>
              <w:rPr>
                <w:rFonts w:hint="eastAsia"/>
                <w:sz w:val="24"/>
                <w:lang w:val="en-US" w:eastAsia="zh-CN"/>
              </w:rPr>
              <w:t>108.00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B5C3">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AAB4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p>
        </w:tc>
      </w:tr>
      <w:tr w14:paraId="369E4E2A">
        <w:tblPrEx>
          <w:tblLayout w:type="fixed"/>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F357">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FAD613">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1763046">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B6B6">
            <w:pPr>
              <w:spacing w:line="420" w:lineRule="exact"/>
              <w:rPr>
                <w:rFonts w:hint="eastAsia"/>
                <w:sz w:val="24"/>
              </w:rPr>
            </w:pPr>
            <w:r>
              <w:rPr>
                <w:rFonts w:hint="eastAsia"/>
                <w:sz w:val="24"/>
                <w:lang w:val="en-US" w:eastAsia="zh-CN"/>
              </w:rPr>
              <w:t>社区卫生服务站</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8771D4">
            <w:pPr>
              <w:spacing w:line="420" w:lineRule="exact"/>
              <w:jc w:val="center"/>
              <w:rPr>
                <w:rFonts w:hint="eastAsia"/>
                <w:sz w:val="24"/>
              </w:rPr>
            </w:pPr>
            <w:r>
              <w:rPr>
                <w:rFonts w:hint="eastAsia"/>
                <w:sz w:val="24"/>
                <w:lang w:val="en-US" w:eastAsia="zh-CN"/>
              </w:rPr>
              <w:t>142.00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A610">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A5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r>
              <w:rPr>
                <w:rFonts w:hint="eastAsia"/>
                <w:sz w:val="15"/>
                <w:szCs w:val="15"/>
                <w:lang w:val="en-US" w:eastAsia="zh-CN"/>
              </w:rPr>
              <w:t>建筑面积要求20-270平方米</w:t>
            </w:r>
            <w:r>
              <w:rPr>
                <w:rFonts w:hint="eastAsia"/>
                <w:sz w:val="15"/>
                <w:szCs w:val="15"/>
                <w:lang w:val="en-US" w:eastAsia="zh-CN"/>
              </w:rPr>
              <w:br w:type="textWrapping"/>
            </w:r>
            <w:r>
              <w:rPr>
                <w:rFonts w:hint="eastAsia"/>
                <w:sz w:val="15"/>
                <w:szCs w:val="15"/>
                <w:lang w:val="en-US" w:eastAsia="zh-CN"/>
              </w:rPr>
              <w:t xml:space="preserve"> 《城市居住区规划设计标准GB50180-2018)》</w:t>
            </w:r>
          </w:p>
        </w:tc>
      </w:tr>
      <w:tr w14:paraId="0204A443">
        <w:tblPrEx>
          <w:tblLayout w:type="fixed"/>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C131">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65CBE4">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4902F7A">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0850">
            <w:pPr>
              <w:spacing w:line="420" w:lineRule="exact"/>
              <w:rPr>
                <w:rFonts w:hint="eastAsia"/>
                <w:sz w:val="24"/>
              </w:rPr>
            </w:pPr>
            <w:r>
              <w:rPr>
                <w:rFonts w:hint="eastAsia"/>
                <w:sz w:val="24"/>
                <w:lang w:val="en-US" w:eastAsia="zh-CN"/>
              </w:rPr>
              <w:t>社区居委会</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5BE3A8">
            <w:pPr>
              <w:spacing w:line="420" w:lineRule="exact"/>
              <w:jc w:val="center"/>
              <w:rPr>
                <w:rFonts w:hint="eastAsia"/>
                <w:sz w:val="24"/>
              </w:rPr>
            </w:pPr>
            <w:r>
              <w:rPr>
                <w:rFonts w:hint="eastAsia"/>
                <w:sz w:val="24"/>
                <w:lang w:val="en-US" w:eastAsia="zh-CN"/>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7E4B">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E1C0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p>
        </w:tc>
      </w:tr>
      <w:tr w14:paraId="5ECB5C14">
        <w:tblPrEx>
          <w:tblLayout w:type="fixed"/>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A835">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8A9BA3">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8A492A3">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CA66">
            <w:pPr>
              <w:spacing w:line="420" w:lineRule="exact"/>
              <w:rPr>
                <w:rFonts w:hint="eastAsia"/>
                <w:sz w:val="24"/>
              </w:rPr>
            </w:pPr>
            <w:r>
              <w:rPr>
                <w:rFonts w:hint="eastAsia"/>
                <w:sz w:val="24"/>
                <w:lang w:val="en-US" w:eastAsia="zh-CN"/>
              </w:rPr>
              <w:t>社区服务站</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AF2D9C">
            <w:pPr>
              <w:spacing w:line="420" w:lineRule="exact"/>
              <w:jc w:val="center"/>
              <w:rPr>
                <w:rFonts w:hint="eastAsia"/>
                <w:sz w:val="24"/>
              </w:rPr>
            </w:pPr>
            <w:r>
              <w:rPr>
                <w:rFonts w:hint="eastAsia"/>
                <w:sz w:val="24"/>
                <w:lang w:val="en-US" w:eastAsia="zh-CN"/>
              </w:rPr>
              <w:t>625.00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188">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54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p>
        </w:tc>
      </w:tr>
      <w:tr w14:paraId="2BD5E42E">
        <w:tblPrEx>
          <w:tblLayout w:type="fixed"/>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4743">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9D8B4">
            <w:pPr>
              <w:spacing w:line="420" w:lineRule="exact"/>
              <w:rPr>
                <w:rFonts w:hint="eastAsia"/>
                <w:sz w:val="24"/>
              </w:rPr>
            </w:pPr>
          </w:p>
        </w:tc>
        <w:tc>
          <w:tcPr>
            <w:tcW w:w="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B11F03A">
            <w:pPr>
              <w:spacing w:line="420" w:lineRule="exact"/>
              <w:rPr>
                <w:rFonts w:hint="eastAsia"/>
                <w:sz w:val="24"/>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802E">
            <w:pPr>
              <w:spacing w:line="420" w:lineRule="exact"/>
              <w:rPr>
                <w:rFonts w:hint="eastAsia"/>
                <w:sz w:val="24"/>
              </w:rPr>
            </w:pPr>
            <w:r>
              <w:rPr>
                <w:rFonts w:hint="eastAsia"/>
                <w:sz w:val="24"/>
                <w:lang w:val="en-US" w:eastAsia="zh-CN"/>
              </w:rPr>
              <w:t>其他(风井、楼梯等)</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93DD4">
            <w:pPr>
              <w:spacing w:line="420" w:lineRule="exact"/>
              <w:jc w:val="center"/>
              <w:rPr>
                <w:rFonts w:hint="eastAsia"/>
                <w:sz w:val="24"/>
              </w:rPr>
            </w:pPr>
            <w:r>
              <w:rPr>
                <w:rFonts w:hint="eastAsia"/>
                <w:sz w:val="24"/>
                <w:lang w:val="en-US" w:eastAsia="zh-CN"/>
              </w:rPr>
              <w:t>45.00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9A4D">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94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r>
              <w:rPr>
                <w:rFonts w:hint="eastAsia"/>
                <w:sz w:val="15"/>
                <w:szCs w:val="15"/>
                <w:lang w:val="en-US" w:eastAsia="zh-CN"/>
              </w:rPr>
              <w:t>其他(风井、出地面楼梯等)</w:t>
            </w:r>
          </w:p>
        </w:tc>
      </w:tr>
      <w:tr w14:paraId="306C1008">
        <w:tblPrEx>
          <w:tblLayout w:type="fixed"/>
        </w:tblPrEx>
        <w:trPr>
          <w:trHeight w:val="355"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4C2F">
            <w:pPr>
              <w:spacing w:line="420" w:lineRule="exact"/>
              <w:rPr>
                <w:rFonts w:hint="eastAsia"/>
                <w:sz w:val="24"/>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88911">
            <w:pPr>
              <w:spacing w:line="420" w:lineRule="exact"/>
              <w:rPr>
                <w:rFonts w:hint="eastAsia"/>
                <w:sz w:val="24"/>
              </w:rPr>
            </w:pPr>
            <w:r>
              <w:rPr>
                <w:rFonts w:hint="eastAsia"/>
                <w:sz w:val="24"/>
                <w:lang w:val="en-US" w:eastAsia="zh-CN"/>
              </w:rPr>
              <w:t>地下室面积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07DC27">
            <w:pPr>
              <w:spacing w:line="420" w:lineRule="exact"/>
              <w:jc w:val="center"/>
              <w:rPr>
                <w:rFonts w:hint="eastAsia"/>
                <w:sz w:val="24"/>
              </w:rPr>
            </w:pPr>
            <w:r>
              <w:rPr>
                <w:rFonts w:hint="eastAsia"/>
                <w:sz w:val="24"/>
                <w:lang w:val="en-US" w:eastAsia="zh-CN"/>
              </w:rPr>
              <w:t>16985.00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C7A">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EE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r>
              <w:rPr>
                <w:rFonts w:hint="eastAsia"/>
                <w:sz w:val="15"/>
                <w:szCs w:val="15"/>
                <w:lang w:val="en-US" w:eastAsia="zh-CN"/>
              </w:rPr>
              <w:t>其中人防面积917平方米</w:t>
            </w:r>
          </w:p>
        </w:tc>
      </w:tr>
      <w:tr w14:paraId="0917A515">
        <w:tblPrEx>
          <w:tblLayout w:type="fixed"/>
        </w:tblPrEx>
        <w:trPr>
          <w:trHeight w:val="285"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2349AE72">
            <w:pPr>
              <w:spacing w:line="420" w:lineRule="exact"/>
              <w:rPr>
                <w:rFonts w:hint="eastAsia"/>
                <w:sz w:val="24"/>
              </w:rPr>
            </w:pPr>
            <w:r>
              <w:rPr>
                <w:rFonts w:hint="eastAsia"/>
                <w:sz w:val="24"/>
                <w:lang w:val="en-US" w:eastAsia="zh-CN"/>
              </w:rPr>
              <w:t xml:space="preserve">3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7E475">
            <w:pPr>
              <w:spacing w:line="420" w:lineRule="exact"/>
              <w:rPr>
                <w:rFonts w:hint="eastAsia"/>
                <w:sz w:val="24"/>
              </w:rPr>
            </w:pPr>
            <w:r>
              <w:rPr>
                <w:rFonts w:hint="eastAsia"/>
                <w:sz w:val="24"/>
                <w:lang w:val="en-US" w:eastAsia="zh-CN"/>
              </w:rPr>
              <w:t>计容面积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4B2A1555">
            <w:pPr>
              <w:spacing w:line="420" w:lineRule="exact"/>
              <w:jc w:val="center"/>
              <w:rPr>
                <w:rFonts w:hint="eastAsia"/>
                <w:sz w:val="24"/>
              </w:rPr>
            </w:pPr>
            <w:r>
              <w:rPr>
                <w:rFonts w:hint="eastAsia"/>
                <w:sz w:val="24"/>
                <w:lang w:val="en-US" w:eastAsia="zh-CN"/>
              </w:rPr>
              <w:t>60650.30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780">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8725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15"/>
                <w:szCs w:val="15"/>
              </w:rPr>
            </w:pPr>
          </w:p>
        </w:tc>
      </w:tr>
      <w:tr w14:paraId="209924E5">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2C596AFA">
            <w:pPr>
              <w:spacing w:line="420" w:lineRule="exact"/>
              <w:rPr>
                <w:rFonts w:hint="eastAsia"/>
                <w:sz w:val="24"/>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B7E88">
            <w:pPr>
              <w:spacing w:line="420" w:lineRule="exact"/>
              <w:rPr>
                <w:rFonts w:hint="eastAsia"/>
                <w:sz w:val="24"/>
              </w:rPr>
            </w:pPr>
            <w:r>
              <w:rPr>
                <w:rFonts w:hint="eastAsia"/>
                <w:sz w:val="24"/>
                <w:lang w:val="en-US" w:eastAsia="zh-CN"/>
              </w:rPr>
              <w:t>容积率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18406B">
            <w:pPr>
              <w:spacing w:line="420" w:lineRule="exact"/>
              <w:jc w:val="center"/>
              <w:rPr>
                <w:rFonts w:hint="eastAsia"/>
                <w:sz w:val="24"/>
              </w:rPr>
            </w:pPr>
            <w:r>
              <w:rPr>
                <w:rFonts w:hint="eastAsia"/>
                <w:sz w:val="24"/>
                <w:lang w:val="en-US" w:eastAsia="zh-CN"/>
              </w:rPr>
              <w:t>3.00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top"/>
          </w:tcPr>
          <w:p w14:paraId="0D2E1A70">
            <w:pPr>
              <w:spacing w:line="420" w:lineRule="exact"/>
              <w:jc w:val="center"/>
              <w:rPr>
                <w:rFonts w:hint="eastAsia"/>
                <w:sz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0F6604">
            <w:pPr>
              <w:spacing w:line="420" w:lineRule="exact"/>
              <w:rPr>
                <w:rFonts w:hint="eastAsia"/>
                <w:sz w:val="24"/>
              </w:rPr>
            </w:pPr>
          </w:p>
        </w:tc>
      </w:tr>
      <w:tr w14:paraId="1EBDBFA6">
        <w:tblPrEx>
          <w:tblLayout w:type="fixed"/>
        </w:tblPrEx>
        <w:trPr>
          <w:trHeight w:val="285"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1AB61220">
            <w:pPr>
              <w:spacing w:line="420" w:lineRule="exact"/>
              <w:rPr>
                <w:rFonts w:hint="eastAsia"/>
                <w:sz w:val="24"/>
              </w:rPr>
            </w:pPr>
            <w:r>
              <w:rPr>
                <w:rFonts w:hint="eastAsia"/>
                <w:sz w:val="24"/>
                <w:lang w:val="en-US" w:eastAsia="zh-CN"/>
              </w:rPr>
              <w:t xml:space="preserve">4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A5579">
            <w:pPr>
              <w:spacing w:line="420" w:lineRule="exact"/>
              <w:rPr>
                <w:rFonts w:hint="eastAsia"/>
                <w:sz w:val="24"/>
              </w:rPr>
            </w:pPr>
            <w:r>
              <w:rPr>
                <w:rFonts w:hint="eastAsia"/>
                <w:sz w:val="24"/>
                <w:lang w:val="en-US" w:eastAsia="zh-CN"/>
              </w:rPr>
              <w:t>占地面积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71033A">
            <w:pPr>
              <w:spacing w:line="420" w:lineRule="exact"/>
              <w:jc w:val="center"/>
              <w:rPr>
                <w:rFonts w:hint="eastAsia"/>
                <w:sz w:val="24"/>
              </w:rPr>
            </w:pPr>
            <w:r>
              <w:rPr>
                <w:rFonts w:hint="eastAsia"/>
                <w:sz w:val="24"/>
                <w:lang w:val="en-US" w:eastAsia="zh-CN"/>
              </w:rPr>
              <w:t>5265.00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6FE1">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D4C44">
            <w:pPr>
              <w:spacing w:line="420" w:lineRule="exact"/>
              <w:rPr>
                <w:rFonts w:hint="eastAsia"/>
                <w:sz w:val="24"/>
              </w:rPr>
            </w:pPr>
          </w:p>
        </w:tc>
      </w:tr>
      <w:tr w14:paraId="70E9CE1A">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2509FFD1">
            <w:pPr>
              <w:spacing w:line="420" w:lineRule="exact"/>
              <w:rPr>
                <w:rFonts w:hint="eastAsia"/>
                <w:sz w:val="24"/>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9CCB3">
            <w:pPr>
              <w:spacing w:line="420" w:lineRule="exact"/>
              <w:rPr>
                <w:rFonts w:hint="eastAsia"/>
                <w:sz w:val="24"/>
              </w:rPr>
            </w:pPr>
            <w:r>
              <w:rPr>
                <w:rFonts w:hint="eastAsia"/>
                <w:sz w:val="24"/>
                <w:lang w:val="en-US" w:eastAsia="zh-CN"/>
              </w:rPr>
              <w:t>建筑密度</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3A10E9">
            <w:pPr>
              <w:spacing w:line="420" w:lineRule="exact"/>
              <w:jc w:val="center"/>
              <w:rPr>
                <w:rFonts w:hint="eastAsia"/>
                <w:sz w:val="24"/>
              </w:rPr>
            </w:pPr>
            <w:r>
              <w:rPr>
                <w:rFonts w:hint="eastAsia"/>
                <w:sz w:val="24"/>
                <w:lang w:val="en-US" w:eastAsia="zh-CN"/>
              </w:rPr>
              <w:t>0.26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91C">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E4D">
            <w:pPr>
              <w:spacing w:line="420" w:lineRule="exact"/>
              <w:rPr>
                <w:rFonts w:hint="eastAsia"/>
                <w:sz w:val="24"/>
              </w:rPr>
            </w:pPr>
            <w:r>
              <w:rPr>
                <w:rFonts w:hint="eastAsia"/>
                <w:sz w:val="24"/>
                <w:lang w:val="en-US" w:eastAsia="zh-CN"/>
              </w:rPr>
              <w:t>规划条件要求≤30%</w:t>
            </w:r>
          </w:p>
        </w:tc>
      </w:tr>
      <w:tr w14:paraId="5FB9A6C3">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5E8F8B74">
            <w:pPr>
              <w:spacing w:line="420" w:lineRule="exact"/>
              <w:rPr>
                <w:rFonts w:hint="eastAsia"/>
                <w:sz w:val="24"/>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609B2">
            <w:pPr>
              <w:spacing w:line="420" w:lineRule="exact"/>
              <w:rPr>
                <w:rFonts w:hint="eastAsia"/>
                <w:sz w:val="24"/>
              </w:rPr>
            </w:pPr>
            <w:r>
              <w:rPr>
                <w:rFonts w:hint="eastAsia"/>
                <w:sz w:val="24"/>
                <w:lang w:val="en-US" w:eastAsia="zh-CN"/>
              </w:rPr>
              <w:t>住宅及配套附属密度(除社区配套用房外)</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524C48">
            <w:pPr>
              <w:spacing w:line="420" w:lineRule="exact"/>
              <w:jc w:val="center"/>
              <w:rPr>
                <w:rFonts w:hint="eastAsia"/>
                <w:sz w:val="24"/>
              </w:rPr>
            </w:pPr>
            <w:r>
              <w:rPr>
                <w:rFonts w:hint="eastAsia"/>
                <w:sz w:val="24"/>
                <w:lang w:val="en-US" w:eastAsia="zh-CN"/>
              </w:rPr>
              <w:t>0.13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F101D">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0FC2B5DD">
            <w:pPr>
              <w:spacing w:line="420" w:lineRule="exact"/>
              <w:rPr>
                <w:rFonts w:hint="eastAsia"/>
                <w:sz w:val="24"/>
              </w:rPr>
            </w:pPr>
          </w:p>
        </w:tc>
      </w:tr>
      <w:tr w14:paraId="05ADF23C">
        <w:tblPrEx>
          <w:tblLayout w:type="fixed"/>
        </w:tblPrEx>
        <w:trPr>
          <w:trHeight w:val="285"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45BB10F6">
            <w:pPr>
              <w:spacing w:line="420" w:lineRule="exact"/>
              <w:rPr>
                <w:rFonts w:hint="eastAsia"/>
                <w:sz w:val="24"/>
              </w:rPr>
            </w:pPr>
            <w:r>
              <w:rPr>
                <w:rFonts w:hint="eastAsia"/>
                <w:sz w:val="24"/>
                <w:lang w:val="en-US" w:eastAsia="zh-CN"/>
              </w:rPr>
              <w:t xml:space="preserve">5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152B9">
            <w:pPr>
              <w:spacing w:line="420" w:lineRule="exact"/>
              <w:rPr>
                <w:rFonts w:hint="eastAsia"/>
                <w:sz w:val="24"/>
              </w:rPr>
            </w:pPr>
            <w:r>
              <w:rPr>
                <w:rFonts w:hint="eastAsia"/>
                <w:sz w:val="24"/>
                <w:lang w:val="en-US" w:eastAsia="zh-CN"/>
              </w:rPr>
              <w:t>绿地面积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355B5">
            <w:pPr>
              <w:spacing w:line="420" w:lineRule="exact"/>
              <w:jc w:val="center"/>
              <w:rPr>
                <w:rFonts w:hint="eastAsia"/>
                <w:sz w:val="24"/>
              </w:rPr>
            </w:pPr>
            <w:r>
              <w:rPr>
                <w:rFonts w:hint="eastAsia"/>
                <w:sz w:val="24"/>
                <w:lang w:val="en-US" w:eastAsia="zh-CN"/>
              </w:rPr>
              <w:t>6078.00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9AC5">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90EDBB">
            <w:pPr>
              <w:spacing w:line="420" w:lineRule="exact"/>
              <w:rPr>
                <w:rFonts w:hint="eastAsia"/>
                <w:sz w:val="24"/>
              </w:rPr>
            </w:pPr>
          </w:p>
        </w:tc>
      </w:tr>
      <w:tr w14:paraId="05DF6D49">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7A1F26AE">
            <w:pPr>
              <w:spacing w:line="420" w:lineRule="exact"/>
              <w:rPr>
                <w:rFonts w:hint="eastAsia"/>
                <w:sz w:val="24"/>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DA75A">
            <w:pPr>
              <w:spacing w:line="420" w:lineRule="exact"/>
              <w:rPr>
                <w:rFonts w:hint="eastAsia"/>
                <w:sz w:val="24"/>
              </w:rPr>
            </w:pPr>
            <w:r>
              <w:rPr>
                <w:rFonts w:hint="eastAsia"/>
                <w:sz w:val="24"/>
                <w:lang w:val="en-US" w:eastAsia="zh-CN"/>
              </w:rPr>
              <w:t>绿地率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DBE460">
            <w:pPr>
              <w:spacing w:line="420" w:lineRule="exact"/>
              <w:jc w:val="center"/>
              <w:rPr>
                <w:rFonts w:hint="eastAsia"/>
                <w:sz w:val="24"/>
              </w:rPr>
            </w:pPr>
            <w:r>
              <w:rPr>
                <w:rFonts w:hint="eastAsia"/>
                <w:sz w:val="24"/>
                <w:lang w:val="en-US" w:eastAsia="zh-CN"/>
              </w:rPr>
              <w:t>30.00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6DF7">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666733">
            <w:pPr>
              <w:spacing w:line="420" w:lineRule="exact"/>
              <w:rPr>
                <w:rFonts w:hint="eastAsia"/>
                <w:sz w:val="24"/>
              </w:rPr>
            </w:pPr>
          </w:p>
        </w:tc>
      </w:tr>
      <w:tr w14:paraId="544AE1F7">
        <w:tblPrEx>
          <w:tblLayout w:type="fixed"/>
        </w:tblPrEx>
        <w:trPr>
          <w:trHeight w:val="285"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448CD7C6">
            <w:pPr>
              <w:spacing w:line="420" w:lineRule="exact"/>
              <w:rPr>
                <w:rFonts w:hint="eastAsia"/>
                <w:sz w:val="24"/>
              </w:rPr>
            </w:pPr>
            <w:r>
              <w:rPr>
                <w:rFonts w:hint="eastAsia"/>
                <w:sz w:val="24"/>
                <w:lang w:val="en-US" w:eastAsia="zh-CN"/>
              </w:rPr>
              <w:t xml:space="preserve">6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D5613">
            <w:pPr>
              <w:spacing w:line="420" w:lineRule="exact"/>
              <w:rPr>
                <w:rFonts w:hint="eastAsia"/>
                <w:sz w:val="24"/>
              </w:rPr>
            </w:pPr>
            <w:r>
              <w:rPr>
                <w:rFonts w:hint="eastAsia"/>
                <w:sz w:val="24"/>
                <w:lang w:val="en-US" w:eastAsia="zh-CN"/>
              </w:rPr>
              <w:t>室外体育健身场地面积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06BF4501">
            <w:pPr>
              <w:spacing w:line="420" w:lineRule="exact"/>
              <w:jc w:val="center"/>
              <w:rPr>
                <w:rFonts w:hint="eastAsia"/>
                <w:sz w:val="24"/>
              </w:rPr>
            </w:pPr>
            <w:r>
              <w:rPr>
                <w:rFonts w:hint="eastAsia"/>
                <w:sz w:val="24"/>
                <w:lang w:val="en-US" w:eastAsia="zh-CN"/>
              </w:rPr>
              <w:t>400.00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E495">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F2E8">
            <w:pPr>
              <w:spacing w:line="420" w:lineRule="exact"/>
              <w:jc w:val="left"/>
              <w:rPr>
                <w:rFonts w:hint="eastAsia"/>
                <w:sz w:val="15"/>
                <w:szCs w:val="15"/>
              </w:rPr>
            </w:pPr>
            <w:r>
              <w:rPr>
                <w:rFonts w:hint="eastAsia"/>
                <w:sz w:val="15"/>
                <w:szCs w:val="15"/>
                <w:lang w:val="en-US" w:eastAsia="zh-CN"/>
              </w:rPr>
              <w:t>(S≥440x0.9=396平方米，按每户0.9计算)</w:t>
            </w:r>
          </w:p>
        </w:tc>
      </w:tr>
      <w:tr w14:paraId="260339E1">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4E88C9E3">
            <w:pPr>
              <w:spacing w:line="420" w:lineRule="exact"/>
              <w:rPr>
                <w:rFonts w:hint="eastAsia"/>
                <w:sz w:val="24"/>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91351">
            <w:pPr>
              <w:spacing w:line="420" w:lineRule="exact"/>
              <w:rPr>
                <w:rFonts w:hint="eastAsia"/>
                <w:sz w:val="24"/>
              </w:rPr>
            </w:pPr>
            <w:r>
              <w:rPr>
                <w:rFonts w:hint="eastAsia"/>
                <w:sz w:val="24"/>
                <w:lang w:val="en-US" w:eastAsia="zh-CN"/>
              </w:rPr>
              <w:t>公共文化活动场地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84CF06">
            <w:pPr>
              <w:spacing w:line="420" w:lineRule="exact"/>
              <w:jc w:val="center"/>
              <w:rPr>
                <w:rFonts w:hint="eastAsia"/>
                <w:sz w:val="24"/>
              </w:rPr>
            </w:pPr>
            <w:r>
              <w:rPr>
                <w:rFonts w:hint="eastAsia"/>
                <w:sz w:val="24"/>
                <w:lang w:val="en-US" w:eastAsia="zh-CN"/>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F6AA">
            <w:pPr>
              <w:spacing w:line="420" w:lineRule="exact"/>
              <w:jc w:val="center"/>
              <w:rPr>
                <w:rFonts w:hint="eastAsia"/>
                <w:sz w:val="24"/>
              </w:rPr>
            </w:pPr>
            <w:r>
              <w:rPr>
                <w:rFonts w:hint="eastAsia"/>
                <w:sz w:val="24"/>
                <w:lang w:val="en-US" w:eastAsia="zh-CN"/>
              </w:rPr>
              <w:t>㎡</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086F0E">
            <w:pPr>
              <w:spacing w:line="420" w:lineRule="exact"/>
              <w:jc w:val="left"/>
              <w:rPr>
                <w:rFonts w:hint="eastAsia"/>
                <w:sz w:val="15"/>
                <w:szCs w:val="15"/>
              </w:rPr>
            </w:pPr>
          </w:p>
        </w:tc>
      </w:tr>
      <w:tr w14:paraId="21122259">
        <w:tblPrEx>
          <w:tblLayout w:type="fixed"/>
        </w:tblPrEx>
        <w:trPr>
          <w:trHeight w:val="285" w:hRule="atLeast"/>
          <w:jc w:val="center"/>
        </w:trPr>
        <w:tc>
          <w:tcPr>
            <w:tcW w:w="706" w:type="dxa"/>
            <w:tcBorders>
              <w:top w:val="single" w:color="000000" w:sz="4" w:space="0"/>
              <w:left w:val="single" w:color="000000" w:sz="4" w:space="0"/>
              <w:bottom w:val="single" w:color="000000" w:sz="4" w:space="0"/>
              <w:right w:val="nil"/>
            </w:tcBorders>
            <w:shd w:val="clear" w:color="auto" w:fill="auto"/>
            <w:vAlign w:val="center"/>
          </w:tcPr>
          <w:p w14:paraId="027FB012">
            <w:pPr>
              <w:spacing w:line="420" w:lineRule="exact"/>
              <w:rPr>
                <w:rFonts w:hint="eastAsia"/>
                <w:sz w:val="24"/>
              </w:rPr>
            </w:pPr>
            <w:r>
              <w:rPr>
                <w:rFonts w:hint="eastAsia"/>
                <w:sz w:val="24"/>
                <w:lang w:val="en-US" w:eastAsia="zh-CN"/>
              </w:rPr>
              <w:t xml:space="preserve">7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79AED">
            <w:pPr>
              <w:spacing w:line="420" w:lineRule="exact"/>
              <w:rPr>
                <w:rFonts w:hint="eastAsia"/>
                <w:sz w:val="24"/>
              </w:rPr>
            </w:pPr>
            <w:r>
              <w:rPr>
                <w:rFonts w:hint="eastAsia"/>
                <w:sz w:val="24"/>
                <w:lang w:val="en-US" w:eastAsia="zh-CN"/>
              </w:rPr>
              <w:t>总户数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965687F">
            <w:pPr>
              <w:spacing w:line="420" w:lineRule="exact"/>
              <w:jc w:val="center"/>
              <w:rPr>
                <w:rFonts w:hint="eastAsia"/>
                <w:sz w:val="24"/>
              </w:rPr>
            </w:pPr>
            <w:r>
              <w:rPr>
                <w:rFonts w:hint="eastAsia"/>
                <w:sz w:val="24"/>
                <w:lang w:val="en-US" w:eastAsia="zh-CN"/>
              </w:rPr>
              <w:t>440.00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BFCB">
            <w:pPr>
              <w:spacing w:line="420" w:lineRule="exact"/>
              <w:jc w:val="center"/>
              <w:rPr>
                <w:rFonts w:hint="eastAsia"/>
                <w:sz w:val="24"/>
              </w:rPr>
            </w:pPr>
            <w:r>
              <w:rPr>
                <w:rFonts w:hint="eastAsia"/>
                <w:sz w:val="24"/>
                <w:lang w:val="en-US" w:eastAsia="zh-CN"/>
              </w:rPr>
              <w:t>户</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top"/>
          </w:tcPr>
          <w:p w14:paraId="57AD8D55">
            <w:pPr>
              <w:spacing w:line="420" w:lineRule="exact"/>
              <w:rPr>
                <w:rFonts w:hint="eastAsia"/>
                <w:sz w:val="24"/>
                <w:highlight w:val="yellow"/>
              </w:rPr>
            </w:pPr>
          </w:p>
        </w:tc>
      </w:tr>
      <w:tr w14:paraId="5879EF1B">
        <w:tblPrEx>
          <w:tblLayout w:type="fixed"/>
        </w:tblPrEx>
        <w:trPr>
          <w:trHeight w:val="285"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65924D16">
            <w:pPr>
              <w:spacing w:line="420" w:lineRule="exact"/>
              <w:rPr>
                <w:rFonts w:hint="eastAsia"/>
                <w:sz w:val="24"/>
              </w:rPr>
            </w:pPr>
            <w:r>
              <w:rPr>
                <w:rFonts w:hint="eastAsia"/>
                <w:sz w:val="24"/>
                <w:lang w:val="en-US" w:eastAsia="zh-CN"/>
              </w:rPr>
              <w:t xml:space="preserve">8 </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362E4">
            <w:pPr>
              <w:spacing w:line="420" w:lineRule="exact"/>
              <w:rPr>
                <w:rFonts w:hint="eastAsia"/>
                <w:sz w:val="24"/>
              </w:rPr>
            </w:pPr>
            <w:r>
              <w:rPr>
                <w:rFonts w:hint="eastAsia"/>
                <w:sz w:val="24"/>
                <w:lang w:val="en-US" w:eastAsia="zh-CN"/>
              </w:rPr>
              <w:t>机动车总停车数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715DB1">
            <w:pPr>
              <w:spacing w:line="420" w:lineRule="exact"/>
              <w:jc w:val="center"/>
              <w:rPr>
                <w:rFonts w:hint="eastAsia"/>
                <w:sz w:val="24"/>
              </w:rPr>
            </w:pPr>
            <w:r>
              <w:rPr>
                <w:rFonts w:hint="eastAsia"/>
                <w:sz w:val="24"/>
                <w:lang w:val="en-US" w:eastAsia="zh-CN"/>
              </w:rPr>
              <w:t>501.00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3E4D">
            <w:pPr>
              <w:spacing w:line="420" w:lineRule="exact"/>
              <w:jc w:val="center"/>
              <w:rPr>
                <w:rFonts w:hint="eastAsia"/>
                <w:sz w:val="24"/>
              </w:rPr>
            </w:pPr>
            <w:r>
              <w:rPr>
                <w:rFonts w:hint="eastAsia"/>
                <w:sz w:val="24"/>
                <w:lang w:val="en-US" w:eastAsia="zh-CN"/>
              </w:rPr>
              <w:t>辆</w:t>
            </w:r>
          </w:p>
        </w:tc>
        <w:tc>
          <w:tcPr>
            <w:tcW w:w="3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2D84">
            <w:pPr>
              <w:spacing w:line="420" w:lineRule="exact"/>
              <w:rPr>
                <w:rFonts w:hint="eastAsia"/>
                <w:sz w:val="24"/>
                <w:highlight w:val="yellow"/>
              </w:rPr>
            </w:pPr>
            <w:r>
              <w:rPr>
                <w:rFonts w:hint="eastAsia"/>
                <w:sz w:val="15"/>
                <w:szCs w:val="15"/>
                <w:highlight w:val="yellow"/>
                <w:lang w:val="en-US" w:eastAsia="zh-CN"/>
              </w:rPr>
              <w:t>公共泊车位50个(其中37个位于地面，13个位于地下)   无障碍车位4个位于地下</w:t>
            </w:r>
            <w:r>
              <w:rPr>
                <w:rFonts w:hint="eastAsia"/>
                <w:sz w:val="15"/>
                <w:szCs w:val="15"/>
                <w:highlight w:val="yellow"/>
                <w:lang w:val="en-US" w:eastAsia="zh-CN"/>
              </w:rPr>
              <w:br w:type="textWrapping"/>
            </w:r>
            <w:r>
              <w:rPr>
                <w:rFonts w:hint="eastAsia"/>
                <w:sz w:val="15"/>
                <w:szCs w:val="15"/>
                <w:highlight w:val="yellow"/>
                <w:lang w:val="en-US" w:eastAsia="zh-CN"/>
              </w:rPr>
              <w:t>充电桩车位共01个(其中慢充电车位0个位于地下)</w:t>
            </w:r>
            <w:r>
              <w:rPr>
                <w:rFonts w:hint="eastAsia"/>
                <w:sz w:val="15"/>
                <w:szCs w:val="15"/>
                <w:highlight w:val="yellow"/>
                <w:lang w:val="en-US" w:eastAsia="zh-CN"/>
              </w:rPr>
              <w:br w:type="textWrapping"/>
            </w:r>
            <w:r>
              <w:rPr>
                <w:rFonts w:hint="eastAsia"/>
                <w:sz w:val="15"/>
                <w:szCs w:val="15"/>
                <w:highlight w:val="yellow"/>
                <w:lang w:val="en-US" w:eastAsia="zh-CN"/>
              </w:rPr>
              <w:t>(快充车位个位于地面慢充电车位7个位于地面</w:t>
            </w:r>
          </w:p>
        </w:tc>
      </w:tr>
      <w:tr w14:paraId="1D006A60">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31D2119D">
            <w:pPr>
              <w:spacing w:line="420" w:lineRule="exact"/>
              <w:rPr>
                <w:rFonts w:hint="eastAsia"/>
                <w:sz w:val="24"/>
              </w:rPr>
            </w:pP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641235">
            <w:pPr>
              <w:spacing w:line="420" w:lineRule="exact"/>
              <w:jc w:val="center"/>
              <w:rPr>
                <w:rFonts w:hint="eastAsia"/>
                <w:sz w:val="24"/>
              </w:rPr>
            </w:pPr>
            <w:r>
              <w:rPr>
                <w:rFonts w:hint="eastAsia"/>
                <w:sz w:val="24"/>
                <w:lang w:val="en-US" w:eastAsia="zh-CN"/>
              </w:rPr>
              <w:t>其 中</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0A118">
            <w:pPr>
              <w:spacing w:line="420" w:lineRule="exact"/>
              <w:rPr>
                <w:rFonts w:hint="eastAsia"/>
                <w:sz w:val="24"/>
              </w:rPr>
            </w:pPr>
            <w:r>
              <w:rPr>
                <w:rFonts w:hint="eastAsia"/>
                <w:sz w:val="24"/>
                <w:lang w:val="en-US" w:eastAsia="zh-CN"/>
              </w:rPr>
              <w:t>地上停车数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82F3DB">
            <w:pPr>
              <w:spacing w:line="420" w:lineRule="exact"/>
              <w:jc w:val="center"/>
              <w:rPr>
                <w:rFonts w:hint="eastAsia"/>
                <w:sz w:val="24"/>
              </w:rPr>
            </w:pPr>
            <w:r>
              <w:rPr>
                <w:rFonts w:hint="eastAsia"/>
                <w:sz w:val="24"/>
                <w:lang w:val="en-US" w:eastAsia="zh-CN"/>
              </w:rPr>
              <w:t>37.00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8F62">
            <w:pPr>
              <w:spacing w:line="420" w:lineRule="exact"/>
              <w:jc w:val="center"/>
              <w:rPr>
                <w:rFonts w:hint="eastAsia"/>
                <w:sz w:val="24"/>
              </w:rPr>
            </w:pPr>
            <w:r>
              <w:rPr>
                <w:rFonts w:hint="eastAsia"/>
                <w:sz w:val="24"/>
                <w:lang w:val="en-US" w:eastAsia="zh-CN"/>
              </w:rPr>
              <w:t>辆</w:t>
            </w:r>
          </w:p>
        </w:tc>
        <w:tc>
          <w:tcPr>
            <w:tcW w:w="3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D8ED">
            <w:pPr>
              <w:spacing w:line="420" w:lineRule="exact"/>
              <w:rPr>
                <w:rFonts w:hint="eastAsia"/>
                <w:sz w:val="24"/>
              </w:rPr>
            </w:pPr>
          </w:p>
        </w:tc>
      </w:tr>
      <w:tr w14:paraId="7CE7AF38">
        <w:tblPrEx>
          <w:tblLayout w:type="fixed"/>
        </w:tblPrEx>
        <w:trPr>
          <w:trHeight w:val="540"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76D64807">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97FED">
            <w:pPr>
              <w:spacing w:line="420" w:lineRule="exact"/>
              <w:rPr>
                <w:rFonts w:hint="eastAsia"/>
                <w:sz w:val="24"/>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10B10">
            <w:pPr>
              <w:spacing w:line="420" w:lineRule="exact"/>
              <w:rPr>
                <w:rFonts w:hint="eastAsia"/>
                <w:sz w:val="24"/>
              </w:rPr>
            </w:pPr>
            <w:r>
              <w:rPr>
                <w:rFonts w:hint="eastAsia"/>
                <w:sz w:val="24"/>
                <w:lang w:val="en-US" w:eastAsia="zh-CN"/>
              </w:rPr>
              <w:t>地下停车数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73F584">
            <w:pPr>
              <w:spacing w:line="420" w:lineRule="exact"/>
              <w:jc w:val="center"/>
              <w:rPr>
                <w:rFonts w:hint="eastAsia"/>
                <w:sz w:val="24"/>
              </w:rPr>
            </w:pPr>
            <w:r>
              <w:rPr>
                <w:rFonts w:hint="eastAsia"/>
                <w:sz w:val="24"/>
                <w:lang w:val="en-US" w:eastAsia="zh-CN"/>
              </w:rPr>
              <w:t>464.00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BDC5">
            <w:pPr>
              <w:spacing w:line="420" w:lineRule="exact"/>
              <w:jc w:val="center"/>
              <w:rPr>
                <w:rFonts w:hint="eastAsia"/>
                <w:sz w:val="24"/>
              </w:rPr>
            </w:pPr>
            <w:r>
              <w:rPr>
                <w:rFonts w:hint="eastAsia"/>
                <w:sz w:val="24"/>
                <w:lang w:val="en-US" w:eastAsia="zh-CN"/>
              </w:rPr>
              <w:t>辆</w:t>
            </w:r>
          </w:p>
        </w:tc>
        <w:tc>
          <w:tcPr>
            <w:tcW w:w="3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DA3F">
            <w:pPr>
              <w:spacing w:line="420" w:lineRule="exact"/>
              <w:rPr>
                <w:rFonts w:hint="eastAsia"/>
                <w:sz w:val="24"/>
              </w:rPr>
            </w:pPr>
          </w:p>
        </w:tc>
      </w:tr>
      <w:tr w14:paraId="25515445">
        <w:tblPrEx>
          <w:tblLayout w:type="fixed"/>
        </w:tblPrEx>
        <w:trPr>
          <w:trHeight w:val="285"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58DEFF19">
            <w:pPr>
              <w:spacing w:line="420" w:lineRule="exact"/>
              <w:rPr>
                <w:rFonts w:hint="eastAsia"/>
                <w:sz w:val="24"/>
              </w:rPr>
            </w:pPr>
            <w:r>
              <w:rPr>
                <w:rFonts w:hint="eastAsia"/>
                <w:sz w:val="24"/>
                <w:lang w:val="en-US" w:eastAsia="zh-CN"/>
              </w:rPr>
              <w:t>9</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2A77E7">
            <w:pPr>
              <w:spacing w:line="420" w:lineRule="exact"/>
              <w:rPr>
                <w:rFonts w:hint="eastAsia"/>
                <w:sz w:val="24"/>
              </w:rPr>
            </w:pPr>
            <w:r>
              <w:rPr>
                <w:rFonts w:hint="eastAsia"/>
                <w:sz w:val="24"/>
                <w:lang w:val="en-US" w:eastAsia="zh-CN"/>
              </w:rPr>
              <w:t>非机动车总停车数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A50000">
            <w:pPr>
              <w:spacing w:line="420" w:lineRule="exact"/>
              <w:jc w:val="center"/>
              <w:rPr>
                <w:rFonts w:hint="eastAsia"/>
                <w:sz w:val="24"/>
              </w:rPr>
            </w:pPr>
            <w:r>
              <w:rPr>
                <w:rFonts w:hint="eastAsia"/>
                <w:sz w:val="24"/>
                <w:lang w:val="en-US" w:eastAsia="zh-CN"/>
              </w:rPr>
              <w:t>926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FB79">
            <w:pPr>
              <w:spacing w:line="420" w:lineRule="exact"/>
              <w:jc w:val="center"/>
              <w:rPr>
                <w:rFonts w:hint="eastAsia"/>
                <w:sz w:val="24"/>
              </w:rPr>
            </w:pPr>
            <w:r>
              <w:rPr>
                <w:rFonts w:hint="eastAsia"/>
                <w:sz w:val="24"/>
                <w:lang w:val="en-US" w:eastAsia="zh-CN"/>
              </w:rPr>
              <w:t>辆</w:t>
            </w:r>
          </w:p>
        </w:tc>
        <w:tc>
          <w:tcPr>
            <w:tcW w:w="35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4A2396">
            <w:pPr>
              <w:spacing w:line="420" w:lineRule="exact"/>
              <w:rPr>
                <w:rFonts w:hint="eastAsia"/>
                <w:sz w:val="24"/>
              </w:rPr>
            </w:pPr>
            <w:r>
              <w:rPr>
                <w:rFonts w:hint="eastAsia"/>
                <w:sz w:val="24"/>
                <w:lang w:val="en-US" w:eastAsia="zh-CN"/>
              </w:rPr>
              <w:t>地面停车面积1227.84㎡</w:t>
            </w:r>
          </w:p>
        </w:tc>
      </w:tr>
      <w:tr w14:paraId="4CC294EB">
        <w:tblPrEx>
          <w:tblLayout w:type="fixed"/>
        </w:tblPrEx>
        <w:trPr>
          <w:trHeight w:val="285"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6F862FB8">
            <w:pPr>
              <w:spacing w:line="420" w:lineRule="exact"/>
              <w:rPr>
                <w:rFonts w:hint="eastAsia"/>
                <w:sz w:val="24"/>
              </w:rPr>
            </w:pP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0B6005">
            <w:pPr>
              <w:spacing w:line="420" w:lineRule="exact"/>
              <w:jc w:val="center"/>
              <w:rPr>
                <w:rFonts w:hint="eastAsia"/>
                <w:sz w:val="24"/>
              </w:rPr>
            </w:pPr>
            <w:r>
              <w:rPr>
                <w:rFonts w:hint="eastAsia"/>
                <w:sz w:val="24"/>
                <w:lang w:val="en-US" w:eastAsia="zh-CN"/>
              </w:rPr>
              <w:t>其 中</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64A1C">
            <w:pPr>
              <w:spacing w:line="420" w:lineRule="exact"/>
              <w:rPr>
                <w:rFonts w:hint="eastAsia"/>
                <w:sz w:val="24"/>
              </w:rPr>
            </w:pPr>
            <w:r>
              <w:rPr>
                <w:rFonts w:hint="eastAsia"/>
                <w:sz w:val="24"/>
                <w:lang w:val="en-US" w:eastAsia="zh-CN"/>
              </w:rPr>
              <w:t xml:space="preserve">地上停车数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525">
            <w:pPr>
              <w:spacing w:line="420" w:lineRule="exact"/>
              <w:jc w:val="center"/>
              <w:rPr>
                <w:rFonts w:hint="default" w:eastAsia="宋体"/>
                <w:sz w:val="24"/>
                <w:lang w:val="en-US" w:eastAsia="zh-CN"/>
              </w:rPr>
            </w:pPr>
            <w:r>
              <w:rPr>
                <w:rFonts w:hint="eastAsia"/>
                <w:sz w:val="24"/>
                <w:lang w:val="en-US" w:eastAsia="zh-CN"/>
              </w:rPr>
              <w:t>926</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E0576">
            <w:pPr>
              <w:spacing w:line="420" w:lineRule="exact"/>
              <w:jc w:val="center"/>
              <w:rPr>
                <w:rFonts w:hint="eastAsia"/>
                <w:sz w:val="24"/>
              </w:rPr>
            </w:pPr>
            <w:r>
              <w:rPr>
                <w:rFonts w:hint="eastAsia"/>
                <w:sz w:val="24"/>
                <w:lang w:val="en-US" w:eastAsia="zh-CN"/>
              </w:rPr>
              <w:t>辆</w:t>
            </w:r>
          </w:p>
        </w:tc>
        <w:tc>
          <w:tcPr>
            <w:tcW w:w="35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7376BE">
            <w:pPr>
              <w:spacing w:line="420" w:lineRule="exact"/>
              <w:rPr>
                <w:rFonts w:hint="eastAsia"/>
                <w:sz w:val="24"/>
              </w:rPr>
            </w:pPr>
          </w:p>
        </w:tc>
      </w:tr>
      <w:tr w14:paraId="5FF6908C">
        <w:tblPrEx>
          <w:tblLayout w:type="fixed"/>
        </w:tblPrEx>
        <w:trPr>
          <w:trHeight w:val="500"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0AEF186A">
            <w:pPr>
              <w:spacing w:line="420" w:lineRule="exact"/>
              <w:rPr>
                <w:rFonts w:hint="eastAsia"/>
                <w:sz w:val="24"/>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19725">
            <w:pPr>
              <w:spacing w:line="420" w:lineRule="exact"/>
              <w:rPr>
                <w:rFonts w:hint="eastAsia"/>
                <w:sz w:val="24"/>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41246">
            <w:pPr>
              <w:spacing w:line="420" w:lineRule="exact"/>
              <w:rPr>
                <w:rFonts w:hint="eastAsia"/>
                <w:sz w:val="24"/>
              </w:rPr>
            </w:pPr>
            <w:r>
              <w:rPr>
                <w:rFonts w:hint="eastAsia"/>
                <w:sz w:val="24"/>
                <w:lang w:val="en-US" w:eastAsia="zh-CN"/>
              </w:rPr>
              <w:t>地下停车数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8F00">
            <w:pPr>
              <w:spacing w:line="420" w:lineRule="exact"/>
              <w:jc w:val="center"/>
              <w:rPr>
                <w:rFonts w:hint="eastAsia" w:eastAsia="宋体"/>
                <w:sz w:val="24"/>
                <w:lang w:val="en-US" w:eastAsia="zh-CN"/>
              </w:rPr>
            </w:pPr>
            <w:r>
              <w:rPr>
                <w:rFonts w:hint="eastAsia"/>
                <w:sz w:val="24"/>
                <w:lang w:val="en-US" w:eastAsia="zh-CN"/>
              </w:rPr>
              <w:t>/</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2049">
            <w:pPr>
              <w:spacing w:line="420" w:lineRule="exact"/>
              <w:rPr>
                <w:rFonts w:hint="eastAsia"/>
                <w:sz w:val="24"/>
              </w:rPr>
            </w:pPr>
          </w:p>
        </w:tc>
        <w:tc>
          <w:tcPr>
            <w:tcW w:w="35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FBD525">
            <w:pPr>
              <w:spacing w:line="420" w:lineRule="exact"/>
              <w:rPr>
                <w:rFonts w:hint="eastAsia"/>
                <w:sz w:val="24"/>
              </w:rPr>
            </w:pPr>
          </w:p>
        </w:tc>
      </w:tr>
    </w:tbl>
    <w:p w14:paraId="401044C3">
      <w:pPr>
        <w:spacing w:line="500" w:lineRule="exact"/>
        <w:rPr>
          <w:rFonts w:hint="eastAsia"/>
          <w:sz w:val="28"/>
          <w:szCs w:val="28"/>
          <w:highlight w:val="yellow"/>
        </w:rPr>
      </w:pPr>
      <w:r>
        <w:rPr>
          <w:rFonts w:hint="eastAsia"/>
          <w:b/>
          <w:sz w:val="28"/>
          <w:szCs w:val="28"/>
        </w:rPr>
        <w:t>注：</w:t>
      </w:r>
      <w:r>
        <w:rPr>
          <w:rFonts w:hint="eastAsia"/>
          <w:sz w:val="28"/>
          <w:szCs w:val="28"/>
        </w:rPr>
        <w:t>停车库（位）配置、其他公建配套用房配置和公共设备、设施配置，详见附1主要技术经济指标。</w:t>
      </w:r>
      <w:r>
        <w:rPr>
          <w:rFonts w:hint="eastAsia" w:ascii="宋体" w:hAnsi="宋体"/>
          <w:sz w:val="28"/>
          <w:szCs w:val="28"/>
          <w:highlight w:val="yellow"/>
        </w:rPr>
        <w:t>以上物业明细构成中的面积为预测面积，投标人先以此面积为基准进行测算，中标后的物业管理费收费面积以房产证上标明的面积为准。</w:t>
      </w:r>
    </w:p>
    <w:p w14:paraId="37C9F423">
      <w:pPr>
        <w:spacing w:line="480" w:lineRule="exact"/>
        <w:ind w:firstLine="560" w:firstLineChars="200"/>
        <w:rPr>
          <w:rFonts w:hint="eastAsia"/>
          <w:sz w:val="28"/>
          <w:szCs w:val="28"/>
        </w:rPr>
      </w:pPr>
      <w:r>
        <w:rPr>
          <w:rFonts w:hint="eastAsia"/>
          <w:sz w:val="28"/>
          <w:szCs w:val="28"/>
        </w:rPr>
        <w:t>（二）物业管理服务内容包括两个阶段：</w:t>
      </w:r>
    </w:p>
    <w:p w14:paraId="4F0B2A52">
      <w:pPr>
        <w:spacing w:line="480" w:lineRule="exact"/>
        <w:ind w:firstLine="560" w:firstLineChars="200"/>
        <w:rPr>
          <w:rFonts w:hint="eastAsia"/>
          <w:sz w:val="28"/>
          <w:szCs w:val="28"/>
        </w:rPr>
      </w:pPr>
      <w:r>
        <w:rPr>
          <w:rFonts w:hint="eastAsia"/>
          <w:sz w:val="28"/>
          <w:szCs w:val="28"/>
        </w:rPr>
        <w:t>一、前期物业管理介入阶段——从前期委托管理合同签订之日起至物业竣工交付日止。前期物业管理介入的目的是确保日后物业管理顺利进行、降低物业管理成本，使小区的设计和施工既符合规范又便利日后使用和管理。前期介入采取顾问形式，介入费用双方协商。</w:t>
      </w:r>
    </w:p>
    <w:p w14:paraId="26107F6E">
      <w:pPr>
        <w:spacing w:line="48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二、前期物业管理实施阶段——物业竣工交付后至业主大会选聘物业企业并签订合同生效止。前期物业管理实施阶段服务内容：</w:t>
      </w:r>
      <w:r>
        <w:rPr>
          <w:rFonts w:hint="eastAsia" w:cs="Times New Roman"/>
          <w:sz w:val="28"/>
          <w:szCs w:val="28"/>
          <w:lang w:eastAsia="zh-CN"/>
        </w:rPr>
        <w:t>永嘉县瓯北街道白水社区一、二期安置房建设项目</w:t>
      </w:r>
      <w:r>
        <w:rPr>
          <w:rFonts w:hint="eastAsia" w:ascii="Times New Roman" w:hAnsi="Times New Roman" w:eastAsia="宋体" w:cs="Times New Roman"/>
          <w:sz w:val="28"/>
          <w:szCs w:val="28"/>
        </w:rPr>
        <w:t>地块前期物业管理服务质量标准（见附件三）。</w:t>
      </w:r>
    </w:p>
    <w:p w14:paraId="6D8E80DC">
      <w:pPr>
        <w:spacing w:line="460" w:lineRule="exact"/>
        <w:jc w:val="center"/>
        <w:rPr>
          <w:rFonts w:hint="eastAsia" w:eastAsia="华文中宋"/>
          <w:b/>
          <w:bCs/>
          <w:sz w:val="30"/>
          <w:szCs w:val="30"/>
        </w:rPr>
      </w:pPr>
      <w:r>
        <w:rPr>
          <w:rFonts w:hint="eastAsia" w:eastAsia="华文中宋"/>
          <w:b/>
          <w:bCs/>
          <w:sz w:val="30"/>
          <w:szCs w:val="30"/>
        </w:rPr>
        <w:t>第</w:t>
      </w:r>
      <w:r>
        <w:rPr>
          <w:rFonts w:hint="eastAsia" w:eastAsia="华文中宋"/>
          <w:b/>
          <w:bCs/>
          <w:sz w:val="32"/>
          <w:szCs w:val="32"/>
        </w:rPr>
        <w:t>二章  综合说明</w:t>
      </w:r>
    </w:p>
    <w:p w14:paraId="14E1387C">
      <w:pPr>
        <w:spacing w:line="460" w:lineRule="exact"/>
        <w:jc w:val="center"/>
        <w:rPr>
          <w:rFonts w:hint="eastAsia"/>
          <w:b/>
          <w:sz w:val="30"/>
          <w:szCs w:val="30"/>
        </w:rPr>
      </w:pPr>
      <w:r>
        <w:rPr>
          <w:rFonts w:hint="eastAsia"/>
          <w:b/>
          <w:sz w:val="30"/>
          <w:szCs w:val="30"/>
        </w:rPr>
        <w:t>一、总    则</w:t>
      </w:r>
    </w:p>
    <w:p w14:paraId="64A3B111">
      <w:pPr>
        <w:spacing w:line="460" w:lineRule="exact"/>
        <w:ind w:firstLine="560" w:firstLineChars="200"/>
        <w:rPr>
          <w:rFonts w:hint="eastAsia"/>
          <w:sz w:val="28"/>
          <w:szCs w:val="28"/>
        </w:rPr>
      </w:pPr>
      <w:r>
        <w:rPr>
          <w:rFonts w:hint="eastAsia"/>
          <w:sz w:val="28"/>
          <w:szCs w:val="28"/>
        </w:rPr>
        <w:t>（一）本物业招投标按照《中华人民共和国招标投标法》、《前期物业管理招标投标管理暂行办法》、《温州市物业管理项目招标投标办法》执行。经</w:t>
      </w:r>
      <w:r>
        <w:rPr>
          <w:rFonts w:hint="eastAsia"/>
          <w:sz w:val="28"/>
          <w:szCs w:val="28"/>
          <w:lang w:eastAsia="zh-CN"/>
        </w:rPr>
        <w:t>永嘉县住房和城乡建设局</w:t>
      </w:r>
      <w:r>
        <w:rPr>
          <w:rFonts w:hint="eastAsia"/>
          <w:sz w:val="28"/>
          <w:szCs w:val="28"/>
        </w:rPr>
        <w:t>备案，通过</w:t>
      </w:r>
      <w:r>
        <w:rPr>
          <w:rFonts w:hint="eastAsia"/>
          <w:sz w:val="28"/>
          <w:szCs w:val="28"/>
          <w:u w:val="single"/>
        </w:rPr>
        <w:t xml:space="preserve"> </w:t>
      </w:r>
      <w:r>
        <w:rPr>
          <w:rFonts w:hint="eastAsia"/>
          <w:sz w:val="28"/>
          <w:szCs w:val="28"/>
          <w:u w:val="single"/>
          <w:lang w:val="en-US" w:eastAsia="zh-CN"/>
        </w:rPr>
        <w:t>公开</w:t>
      </w:r>
      <w:r>
        <w:rPr>
          <w:rFonts w:hint="eastAsia"/>
          <w:sz w:val="28"/>
          <w:szCs w:val="28"/>
          <w:u w:val="single"/>
        </w:rPr>
        <w:t xml:space="preserve"> </w:t>
      </w:r>
      <w:r>
        <w:rPr>
          <w:rFonts w:hint="eastAsia"/>
          <w:sz w:val="28"/>
          <w:szCs w:val="28"/>
        </w:rPr>
        <w:t>招标方式择优选定物业管理单位。</w:t>
      </w:r>
    </w:p>
    <w:p w14:paraId="6589419C">
      <w:pPr>
        <w:spacing w:line="460" w:lineRule="exact"/>
        <w:ind w:firstLine="560" w:firstLineChars="200"/>
        <w:rPr>
          <w:rFonts w:hint="eastAsia"/>
          <w:sz w:val="28"/>
          <w:szCs w:val="28"/>
        </w:rPr>
      </w:pPr>
      <w:r>
        <w:rPr>
          <w:rFonts w:hint="eastAsia"/>
          <w:sz w:val="28"/>
          <w:szCs w:val="28"/>
        </w:rPr>
        <w:t>（二）物业管理招标原则</w:t>
      </w:r>
    </w:p>
    <w:p w14:paraId="0A61C63F">
      <w:pPr>
        <w:spacing w:line="460" w:lineRule="exact"/>
        <w:ind w:firstLine="560" w:firstLineChars="200"/>
        <w:rPr>
          <w:rFonts w:hint="eastAsia"/>
          <w:sz w:val="28"/>
          <w:szCs w:val="28"/>
        </w:rPr>
      </w:pPr>
      <w:r>
        <w:rPr>
          <w:rFonts w:hint="eastAsia"/>
          <w:sz w:val="28"/>
          <w:szCs w:val="28"/>
        </w:rPr>
        <w:t>本物业管理的招标、评标工作按照“公平、公开、公正、合理、诚实、信用”的原则，按招标人制定的《物业管理项目招标评标办法》进行。</w:t>
      </w:r>
    </w:p>
    <w:p w14:paraId="5110F005">
      <w:pPr>
        <w:spacing w:line="460" w:lineRule="exact"/>
        <w:ind w:firstLine="560" w:firstLineChars="200"/>
        <w:rPr>
          <w:rFonts w:hint="eastAsia"/>
          <w:sz w:val="28"/>
          <w:szCs w:val="28"/>
        </w:rPr>
      </w:pPr>
      <w:r>
        <w:rPr>
          <w:rFonts w:hint="eastAsia"/>
          <w:sz w:val="28"/>
          <w:szCs w:val="28"/>
        </w:rPr>
        <w:t>（三）投标单位资格条件</w:t>
      </w:r>
    </w:p>
    <w:p w14:paraId="6530BEF4">
      <w:pPr>
        <w:spacing w:line="460" w:lineRule="exact"/>
        <w:ind w:firstLine="560" w:firstLineChars="200"/>
        <w:rPr>
          <w:rFonts w:hint="eastAsia"/>
          <w:sz w:val="28"/>
          <w:szCs w:val="28"/>
        </w:rPr>
      </w:pPr>
      <w:r>
        <w:rPr>
          <w:rFonts w:hint="eastAsia"/>
          <w:sz w:val="28"/>
          <w:szCs w:val="28"/>
        </w:rPr>
        <w:t>1、参加投标的物业管理单位必须是具有独立法人资格的物业管理企业。</w:t>
      </w:r>
    </w:p>
    <w:p w14:paraId="725A0C51">
      <w:pPr>
        <w:spacing w:line="460" w:lineRule="exact"/>
        <w:ind w:firstLine="560" w:firstLineChars="200"/>
        <w:rPr>
          <w:rFonts w:hint="eastAsia"/>
          <w:sz w:val="28"/>
          <w:szCs w:val="28"/>
        </w:rPr>
      </w:pPr>
      <w:r>
        <w:rPr>
          <w:rFonts w:hint="eastAsia"/>
          <w:sz w:val="28"/>
          <w:szCs w:val="28"/>
        </w:rPr>
        <w:t>2、参加投标的物业管理单位必须具有被授予合同的资格。投标单位应在投标资格审查时提供使招标人满意的资格文件，以证明其符合投标条件和具有履行合同的能力。所提交的资格文件中应包括下列资料：</w:t>
      </w:r>
    </w:p>
    <w:p w14:paraId="2205B21C">
      <w:pPr>
        <w:spacing w:line="460" w:lineRule="exact"/>
        <w:ind w:firstLine="560" w:firstLineChars="200"/>
        <w:rPr>
          <w:rFonts w:hint="eastAsia"/>
          <w:sz w:val="28"/>
          <w:szCs w:val="28"/>
        </w:rPr>
      </w:pPr>
      <w:r>
        <w:rPr>
          <w:rFonts w:hint="eastAsia"/>
          <w:sz w:val="28"/>
          <w:szCs w:val="28"/>
        </w:rPr>
        <w:t>有关确立投标单位法律地位的原始文件副本（包括营业执照）等。</w:t>
      </w:r>
    </w:p>
    <w:p w14:paraId="6492B84E">
      <w:pPr>
        <w:spacing w:line="460" w:lineRule="exact"/>
        <w:ind w:firstLine="560" w:firstLineChars="200"/>
        <w:rPr>
          <w:rFonts w:hint="eastAsia"/>
          <w:b/>
          <w:bCs/>
          <w:sz w:val="30"/>
          <w:szCs w:val="30"/>
        </w:rPr>
      </w:pPr>
      <w:r>
        <w:rPr>
          <w:rFonts w:hint="eastAsia"/>
          <w:sz w:val="28"/>
          <w:szCs w:val="28"/>
        </w:rPr>
        <w:t>（四）投标单位应承担其编制投标文件与递交投标文件所涉及的一切费用。不管投标结果如何，招标人对上述费用不负任何责任。</w:t>
      </w:r>
    </w:p>
    <w:p w14:paraId="48399CB4">
      <w:pPr>
        <w:spacing w:line="460" w:lineRule="exact"/>
        <w:jc w:val="center"/>
        <w:rPr>
          <w:rFonts w:hint="eastAsia"/>
          <w:b/>
          <w:bCs/>
          <w:sz w:val="30"/>
          <w:szCs w:val="30"/>
        </w:rPr>
      </w:pPr>
      <w:r>
        <w:rPr>
          <w:rFonts w:hint="eastAsia"/>
          <w:b/>
          <w:bCs/>
          <w:sz w:val="30"/>
          <w:szCs w:val="30"/>
        </w:rPr>
        <w:t>二、招 标 文 件</w:t>
      </w:r>
    </w:p>
    <w:p w14:paraId="7F05091B">
      <w:pPr>
        <w:spacing w:line="460" w:lineRule="exact"/>
        <w:ind w:firstLine="560" w:firstLineChars="200"/>
        <w:rPr>
          <w:rFonts w:hint="eastAsia"/>
          <w:sz w:val="28"/>
          <w:szCs w:val="28"/>
        </w:rPr>
      </w:pPr>
      <w:r>
        <w:rPr>
          <w:rFonts w:hint="eastAsia"/>
          <w:sz w:val="28"/>
          <w:szCs w:val="28"/>
        </w:rPr>
        <w:t>（五）招标文件的组成</w:t>
      </w:r>
    </w:p>
    <w:p w14:paraId="357D64C7">
      <w:pPr>
        <w:spacing w:line="460" w:lineRule="exact"/>
        <w:ind w:firstLine="560" w:firstLineChars="200"/>
        <w:rPr>
          <w:rFonts w:hint="eastAsia"/>
          <w:sz w:val="28"/>
          <w:szCs w:val="28"/>
        </w:rPr>
      </w:pPr>
      <w:r>
        <w:rPr>
          <w:rFonts w:hint="eastAsia"/>
          <w:sz w:val="28"/>
          <w:szCs w:val="28"/>
        </w:rPr>
        <w:t>1、招标文件包括本文件以及根据具体情况的变化发出的补充通知和招标答疑会议记录。</w:t>
      </w:r>
    </w:p>
    <w:p w14:paraId="0CF8D8B4">
      <w:pPr>
        <w:spacing w:line="460" w:lineRule="exact"/>
        <w:ind w:firstLine="560" w:firstLineChars="200"/>
        <w:rPr>
          <w:rFonts w:hint="eastAsia"/>
          <w:b/>
          <w:color w:val="auto"/>
          <w:sz w:val="28"/>
          <w:szCs w:val="28"/>
        </w:rPr>
      </w:pPr>
      <w:r>
        <w:rPr>
          <w:rFonts w:hint="eastAsia"/>
          <w:sz w:val="28"/>
        </w:rPr>
        <w:t>2、根据本物业的特点，</w:t>
      </w:r>
      <w:r>
        <w:rPr>
          <w:rFonts w:hint="eastAsia"/>
          <w:color w:val="auto"/>
          <w:sz w:val="28"/>
        </w:rPr>
        <w:t>物业管理费采</w:t>
      </w:r>
      <w:r>
        <w:rPr>
          <w:rFonts w:hint="eastAsia"/>
          <w:color w:val="auto"/>
          <w:sz w:val="28"/>
          <w:highlight w:val="none"/>
        </w:rPr>
        <w:t>取</w:t>
      </w:r>
      <w:r>
        <w:rPr>
          <w:rFonts w:hint="eastAsia"/>
          <w:color w:val="auto"/>
          <w:sz w:val="28"/>
          <w:highlight w:val="yellow"/>
          <w:lang w:val="en-US" w:eastAsia="zh-CN"/>
        </w:rPr>
        <w:t>投</w:t>
      </w:r>
      <w:r>
        <w:rPr>
          <w:rFonts w:hint="eastAsia"/>
          <w:color w:val="auto"/>
          <w:sz w:val="28"/>
          <w:highlight w:val="yellow"/>
        </w:rPr>
        <w:t>标单位报价方式</w:t>
      </w:r>
      <w:r>
        <w:rPr>
          <w:rFonts w:hint="eastAsia"/>
          <w:color w:val="auto"/>
          <w:sz w:val="28"/>
        </w:rPr>
        <w:t>，由各投标单位根据本项目物业管理内容及标准要求进行测算报价，并附有详细的计算公式及计算依据，中标单位</w:t>
      </w:r>
      <w:r>
        <w:rPr>
          <w:rFonts w:hint="eastAsia"/>
          <w:color w:val="auto"/>
          <w:sz w:val="28"/>
          <w:szCs w:val="28"/>
        </w:rPr>
        <w:t>按最后中标价</w:t>
      </w:r>
      <w:r>
        <w:rPr>
          <w:rFonts w:hint="eastAsia"/>
          <w:color w:val="auto"/>
          <w:sz w:val="28"/>
        </w:rPr>
        <w:t>的服务收费标准组织物业管理，自负盈亏。</w:t>
      </w:r>
    </w:p>
    <w:p w14:paraId="33DED752">
      <w:pPr>
        <w:spacing w:line="460" w:lineRule="exact"/>
        <w:ind w:firstLine="560" w:firstLineChars="200"/>
        <w:rPr>
          <w:rFonts w:hint="eastAsia"/>
          <w:sz w:val="28"/>
          <w:szCs w:val="28"/>
        </w:rPr>
      </w:pPr>
      <w:r>
        <w:rPr>
          <w:rFonts w:hint="eastAsia"/>
          <w:sz w:val="28"/>
          <w:szCs w:val="28"/>
        </w:rPr>
        <w:t>3、投标单位应认真审阅招标文件所有的内容，如果投标单位的投标文件不能符合招标文件要求，责任由投标单位自负。</w:t>
      </w:r>
    </w:p>
    <w:p w14:paraId="53088189">
      <w:pPr>
        <w:spacing w:line="460" w:lineRule="exact"/>
        <w:ind w:firstLine="560" w:firstLineChars="200"/>
        <w:rPr>
          <w:rFonts w:hint="eastAsia"/>
          <w:sz w:val="28"/>
          <w:szCs w:val="28"/>
        </w:rPr>
      </w:pPr>
      <w:r>
        <w:rPr>
          <w:rFonts w:hint="eastAsia"/>
          <w:sz w:val="28"/>
          <w:szCs w:val="28"/>
        </w:rPr>
        <w:t>（六）招标文件的解释</w:t>
      </w:r>
    </w:p>
    <w:p w14:paraId="5FFFD4A3">
      <w:pPr>
        <w:spacing w:line="460" w:lineRule="exact"/>
        <w:ind w:firstLine="560" w:firstLineChars="200"/>
        <w:rPr>
          <w:rFonts w:hint="eastAsia"/>
          <w:sz w:val="28"/>
          <w:szCs w:val="28"/>
        </w:rPr>
      </w:pPr>
      <w:r>
        <w:rPr>
          <w:rFonts w:hint="eastAsia"/>
          <w:sz w:val="28"/>
          <w:szCs w:val="28"/>
        </w:rPr>
        <w:t>投标单位在收到招标文件后，若有疑问需要澄清，应于收到招标文件后五日内以书面形式向招标人提出，招标人在招标答疑会后以书面形式将答复发放至所有投标单位。</w:t>
      </w:r>
    </w:p>
    <w:p w14:paraId="4EFE9382">
      <w:pPr>
        <w:spacing w:line="460" w:lineRule="exact"/>
        <w:ind w:firstLine="560" w:firstLineChars="200"/>
        <w:rPr>
          <w:rFonts w:hint="eastAsia"/>
          <w:sz w:val="28"/>
          <w:szCs w:val="28"/>
        </w:rPr>
      </w:pPr>
      <w:r>
        <w:rPr>
          <w:rFonts w:hint="eastAsia"/>
          <w:sz w:val="28"/>
          <w:szCs w:val="28"/>
        </w:rPr>
        <w:t>（七）招标文件的修改</w:t>
      </w:r>
    </w:p>
    <w:p w14:paraId="4A2F9E79">
      <w:pPr>
        <w:spacing w:line="460" w:lineRule="exact"/>
        <w:ind w:firstLine="560" w:firstLineChars="200"/>
        <w:rPr>
          <w:rFonts w:hint="eastAsia"/>
          <w:sz w:val="28"/>
          <w:szCs w:val="28"/>
        </w:rPr>
      </w:pPr>
      <w:r>
        <w:rPr>
          <w:rFonts w:hint="eastAsia"/>
          <w:sz w:val="28"/>
          <w:szCs w:val="28"/>
        </w:rPr>
        <w:t>1、在投标截止日期至少15天前，招标人可以补充通知的方式修改招标文件。</w:t>
      </w:r>
    </w:p>
    <w:p w14:paraId="29233053">
      <w:pPr>
        <w:spacing w:line="460" w:lineRule="exact"/>
        <w:ind w:firstLine="560" w:firstLineChars="200"/>
        <w:rPr>
          <w:rFonts w:hint="eastAsia"/>
          <w:sz w:val="28"/>
          <w:szCs w:val="28"/>
        </w:rPr>
      </w:pPr>
      <w:r>
        <w:rPr>
          <w:rFonts w:hint="eastAsia"/>
          <w:sz w:val="28"/>
          <w:szCs w:val="28"/>
        </w:rPr>
        <w:t>2、补充通知应报</w:t>
      </w:r>
      <w:r>
        <w:rPr>
          <w:rFonts w:hint="eastAsia"/>
          <w:sz w:val="28"/>
          <w:szCs w:val="28"/>
          <w:lang w:eastAsia="zh-CN"/>
        </w:rPr>
        <w:t>永嘉县住房和城乡建设局</w:t>
      </w:r>
      <w:r>
        <w:rPr>
          <w:rFonts w:hint="eastAsia"/>
          <w:sz w:val="28"/>
          <w:szCs w:val="28"/>
        </w:rPr>
        <w:t>备案。</w:t>
      </w:r>
    </w:p>
    <w:p w14:paraId="2B94D55C">
      <w:pPr>
        <w:spacing w:line="460" w:lineRule="exact"/>
        <w:ind w:firstLine="560" w:firstLineChars="200"/>
        <w:rPr>
          <w:rFonts w:hint="eastAsia"/>
          <w:sz w:val="28"/>
          <w:szCs w:val="28"/>
        </w:rPr>
      </w:pPr>
      <w:r>
        <w:rPr>
          <w:rFonts w:hint="eastAsia"/>
          <w:sz w:val="28"/>
          <w:szCs w:val="28"/>
        </w:rPr>
        <w:t>3、补充通知将以书面方式发给各投标单位，补充通知作为招标文件的组成部分，对投标单位起同等约束作用。</w:t>
      </w:r>
    </w:p>
    <w:p w14:paraId="53B8F063">
      <w:pPr>
        <w:spacing w:line="460" w:lineRule="exact"/>
        <w:ind w:firstLine="560" w:firstLineChars="200"/>
        <w:rPr>
          <w:rFonts w:hint="eastAsia"/>
          <w:sz w:val="24"/>
        </w:rPr>
      </w:pPr>
      <w:r>
        <w:rPr>
          <w:rFonts w:hint="eastAsia"/>
          <w:sz w:val="28"/>
          <w:szCs w:val="28"/>
        </w:rPr>
        <w:t>4、为使投标单位在编制投标文件时把补充通知内容考虑进去，招标人可以酌情延长递交投标文件的截止日期。具体时间将在补充通知中写明</w:t>
      </w:r>
      <w:r>
        <w:rPr>
          <w:rFonts w:hint="eastAsia"/>
          <w:sz w:val="24"/>
        </w:rPr>
        <w:t>。</w:t>
      </w:r>
    </w:p>
    <w:p w14:paraId="48933210">
      <w:pPr>
        <w:spacing w:line="460" w:lineRule="exact"/>
        <w:ind w:firstLine="630"/>
        <w:jc w:val="center"/>
        <w:rPr>
          <w:rFonts w:hint="eastAsia"/>
          <w:b/>
          <w:bCs/>
          <w:sz w:val="30"/>
          <w:szCs w:val="30"/>
        </w:rPr>
      </w:pPr>
      <w:r>
        <w:rPr>
          <w:rFonts w:hint="eastAsia"/>
          <w:b/>
          <w:bCs/>
          <w:sz w:val="30"/>
          <w:szCs w:val="30"/>
        </w:rPr>
        <w:t>三、投标文件内容及编制要求</w:t>
      </w:r>
    </w:p>
    <w:p w14:paraId="48EE502A">
      <w:pPr>
        <w:spacing w:line="460" w:lineRule="exact"/>
        <w:ind w:firstLine="560" w:firstLineChars="200"/>
        <w:rPr>
          <w:rFonts w:hint="eastAsia"/>
          <w:sz w:val="28"/>
          <w:szCs w:val="28"/>
        </w:rPr>
      </w:pPr>
      <w:r>
        <w:rPr>
          <w:rFonts w:hint="eastAsia"/>
          <w:sz w:val="28"/>
          <w:szCs w:val="28"/>
        </w:rPr>
        <w:t>（八）投标文件的组成</w:t>
      </w:r>
    </w:p>
    <w:p w14:paraId="6CB88C58">
      <w:pPr>
        <w:spacing w:line="460" w:lineRule="exact"/>
        <w:ind w:firstLine="560" w:firstLineChars="200"/>
        <w:rPr>
          <w:rFonts w:hint="eastAsia"/>
          <w:sz w:val="28"/>
          <w:szCs w:val="28"/>
        </w:rPr>
      </w:pPr>
      <w:r>
        <w:rPr>
          <w:rFonts w:hint="eastAsia"/>
          <w:sz w:val="28"/>
          <w:szCs w:val="28"/>
        </w:rPr>
        <w:t>投标单位的投标文件应包括</w:t>
      </w:r>
      <w:r>
        <w:rPr>
          <w:rFonts w:hint="eastAsia"/>
          <w:sz w:val="28"/>
          <w:szCs w:val="28"/>
          <w:lang w:val="en-US" w:eastAsia="zh-CN"/>
        </w:rPr>
        <w:t>商务</w:t>
      </w:r>
      <w:r>
        <w:rPr>
          <w:rFonts w:hint="eastAsia"/>
          <w:sz w:val="28"/>
          <w:szCs w:val="28"/>
        </w:rPr>
        <w:t>标、技术标。要求编制内容重点突出，避免抄袭，不得浮夸，弄虚作假。</w:t>
      </w:r>
      <w:r>
        <w:rPr>
          <w:rFonts w:hint="eastAsia"/>
          <w:sz w:val="28"/>
          <w:szCs w:val="28"/>
          <w:lang w:val="en-US" w:eastAsia="zh-CN"/>
        </w:rPr>
        <w:t>商务</w:t>
      </w:r>
      <w:r>
        <w:rPr>
          <w:rFonts w:hint="eastAsia"/>
          <w:sz w:val="28"/>
          <w:szCs w:val="28"/>
        </w:rPr>
        <w:t>标、技术标中的承诺，中标后必须到位。</w:t>
      </w:r>
    </w:p>
    <w:p w14:paraId="74948BDF">
      <w:pPr>
        <w:spacing w:line="460" w:lineRule="exact"/>
        <w:ind w:firstLine="560" w:firstLineChars="200"/>
        <w:rPr>
          <w:rFonts w:hint="eastAsia"/>
          <w:sz w:val="28"/>
          <w:szCs w:val="28"/>
        </w:rPr>
      </w:pPr>
      <w:r>
        <w:rPr>
          <w:rFonts w:hint="eastAsia"/>
          <w:sz w:val="28"/>
          <w:szCs w:val="28"/>
        </w:rPr>
        <w:t>技术标</w:t>
      </w:r>
      <w:r>
        <w:rPr>
          <w:rFonts w:hint="eastAsia"/>
          <w:sz w:val="28"/>
          <w:szCs w:val="28"/>
          <w:lang w:eastAsia="zh-CN"/>
        </w:rPr>
        <w:t>、</w:t>
      </w:r>
      <w:r>
        <w:rPr>
          <w:rFonts w:hint="eastAsia"/>
          <w:sz w:val="28"/>
          <w:szCs w:val="28"/>
          <w:lang w:val="en-US" w:eastAsia="zh-CN"/>
        </w:rPr>
        <w:t>商务标</w:t>
      </w:r>
      <w:r>
        <w:rPr>
          <w:rFonts w:hint="eastAsia"/>
          <w:sz w:val="28"/>
          <w:szCs w:val="28"/>
        </w:rPr>
        <w:t>主要内容：</w:t>
      </w:r>
    </w:p>
    <w:p w14:paraId="17D42516">
      <w:pPr>
        <w:spacing w:line="460" w:lineRule="exact"/>
        <w:ind w:firstLine="560" w:firstLineChars="200"/>
        <w:rPr>
          <w:rFonts w:hint="eastAsia"/>
          <w:sz w:val="28"/>
          <w:szCs w:val="28"/>
        </w:rPr>
      </w:pPr>
      <w:r>
        <w:rPr>
          <w:rFonts w:hint="eastAsia"/>
          <w:sz w:val="28"/>
          <w:szCs w:val="28"/>
          <w:lang w:val="en-US" w:eastAsia="zh-CN"/>
        </w:rPr>
        <w:t>1</w:t>
      </w:r>
      <w:r>
        <w:rPr>
          <w:rFonts w:hint="eastAsia"/>
          <w:sz w:val="28"/>
          <w:szCs w:val="28"/>
        </w:rPr>
        <w:t>、技术标具体内容包括：</w:t>
      </w:r>
    </w:p>
    <w:p w14:paraId="37C57CF5">
      <w:pPr>
        <w:spacing w:line="460" w:lineRule="exact"/>
        <w:ind w:firstLine="560" w:firstLineChars="200"/>
        <w:rPr>
          <w:rFonts w:hint="eastAsia"/>
          <w:sz w:val="28"/>
          <w:szCs w:val="28"/>
        </w:rPr>
      </w:pPr>
      <w:r>
        <w:rPr>
          <w:rFonts w:hint="eastAsia"/>
          <w:sz w:val="28"/>
          <w:szCs w:val="28"/>
        </w:rPr>
        <w:t>⑴前期物业管理介入阶段的人员配备及介入方案；</w:t>
      </w:r>
    </w:p>
    <w:p w14:paraId="461CF483">
      <w:pPr>
        <w:spacing w:line="460" w:lineRule="exact"/>
        <w:ind w:firstLine="560" w:firstLineChars="200"/>
        <w:rPr>
          <w:rFonts w:hint="eastAsia"/>
          <w:sz w:val="28"/>
          <w:szCs w:val="28"/>
        </w:rPr>
      </w:pPr>
      <w:r>
        <w:rPr>
          <w:rFonts w:hint="eastAsia"/>
          <w:sz w:val="28"/>
          <w:szCs w:val="28"/>
        </w:rPr>
        <w:t>专业人员配备及工作流程；</w:t>
      </w:r>
    </w:p>
    <w:p w14:paraId="1F33DA60">
      <w:pPr>
        <w:spacing w:line="460" w:lineRule="exact"/>
        <w:ind w:firstLine="560" w:firstLineChars="200"/>
        <w:rPr>
          <w:rFonts w:hint="eastAsia"/>
          <w:sz w:val="28"/>
          <w:szCs w:val="28"/>
        </w:rPr>
      </w:pPr>
      <w:r>
        <w:rPr>
          <w:rFonts w:hint="eastAsia"/>
          <w:sz w:val="28"/>
          <w:szCs w:val="28"/>
        </w:rPr>
        <w:t>介入的实施方案。</w:t>
      </w:r>
    </w:p>
    <w:p w14:paraId="639A368C">
      <w:pPr>
        <w:spacing w:line="460" w:lineRule="exact"/>
        <w:ind w:firstLine="560" w:firstLineChars="200"/>
        <w:rPr>
          <w:sz w:val="28"/>
          <w:szCs w:val="28"/>
        </w:rPr>
      </w:pPr>
      <w:r>
        <w:rPr>
          <w:rFonts w:hint="eastAsia"/>
          <w:sz w:val="28"/>
          <w:szCs w:val="28"/>
        </w:rPr>
        <w:t>⑵物业管理机构设置及资源配置：</w:t>
      </w:r>
    </w:p>
    <w:p w14:paraId="73B7BF2F">
      <w:pPr>
        <w:spacing w:line="460" w:lineRule="exact"/>
        <w:ind w:firstLine="560" w:firstLineChars="200"/>
        <w:rPr>
          <w:sz w:val="28"/>
          <w:szCs w:val="28"/>
        </w:rPr>
      </w:pPr>
      <w:r>
        <w:rPr>
          <w:rFonts w:hint="eastAsia"/>
          <w:sz w:val="28"/>
          <w:szCs w:val="28"/>
        </w:rPr>
        <w:t>制订管理架构及公司督导的模式；</w:t>
      </w:r>
    </w:p>
    <w:p w14:paraId="6B5A8618">
      <w:pPr>
        <w:spacing w:line="460" w:lineRule="exact"/>
        <w:ind w:firstLine="560" w:firstLineChars="200"/>
        <w:rPr>
          <w:sz w:val="28"/>
          <w:szCs w:val="28"/>
        </w:rPr>
      </w:pPr>
      <w:r>
        <w:rPr>
          <w:rFonts w:hint="eastAsia"/>
          <w:sz w:val="28"/>
          <w:szCs w:val="28"/>
        </w:rPr>
        <w:t>制订岗位职责，提供专业人员配备及素质要求；</w:t>
      </w:r>
    </w:p>
    <w:p w14:paraId="3D555648">
      <w:pPr>
        <w:spacing w:line="460" w:lineRule="exact"/>
        <w:ind w:firstLine="560" w:firstLineChars="200"/>
        <w:rPr>
          <w:sz w:val="28"/>
          <w:szCs w:val="28"/>
        </w:rPr>
      </w:pPr>
      <w:r>
        <w:rPr>
          <w:rFonts w:hint="eastAsia"/>
          <w:sz w:val="28"/>
          <w:szCs w:val="28"/>
        </w:rPr>
        <w:t>制订对外协调机制和内部服务反应机制。</w:t>
      </w:r>
    </w:p>
    <w:p w14:paraId="6E166BE1">
      <w:pPr>
        <w:spacing w:line="460" w:lineRule="exact"/>
        <w:ind w:firstLine="560" w:firstLineChars="200"/>
        <w:rPr>
          <w:sz w:val="28"/>
          <w:szCs w:val="28"/>
        </w:rPr>
      </w:pPr>
      <w:r>
        <w:rPr>
          <w:rFonts w:hint="eastAsia"/>
          <w:sz w:val="28"/>
          <w:szCs w:val="28"/>
        </w:rPr>
        <w:t>⑶实际操作管理方案：</w:t>
      </w:r>
    </w:p>
    <w:p w14:paraId="5E17501F">
      <w:pPr>
        <w:spacing w:line="460" w:lineRule="exact"/>
        <w:ind w:firstLine="560" w:firstLineChars="200"/>
        <w:rPr>
          <w:sz w:val="28"/>
          <w:szCs w:val="28"/>
        </w:rPr>
      </w:pPr>
      <w:r>
        <w:rPr>
          <w:rFonts w:hint="eastAsia"/>
          <w:sz w:val="28"/>
          <w:szCs w:val="28"/>
        </w:rPr>
        <w:t>制订房屋接管验收和返修跟踪的方案及措施；</w:t>
      </w:r>
    </w:p>
    <w:p w14:paraId="256EF61F">
      <w:pPr>
        <w:spacing w:line="460" w:lineRule="exact"/>
        <w:ind w:firstLine="560" w:firstLineChars="200"/>
        <w:rPr>
          <w:sz w:val="28"/>
          <w:szCs w:val="28"/>
        </w:rPr>
      </w:pPr>
      <w:r>
        <w:rPr>
          <w:rFonts w:hint="eastAsia"/>
          <w:sz w:val="28"/>
          <w:szCs w:val="28"/>
        </w:rPr>
        <w:t>制订二次装修的管理、维护及保洁的方案；</w:t>
      </w:r>
    </w:p>
    <w:p w14:paraId="7D40521A">
      <w:pPr>
        <w:spacing w:line="460" w:lineRule="exact"/>
        <w:ind w:firstLine="560" w:firstLineChars="200"/>
        <w:rPr>
          <w:sz w:val="28"/>
          <w:szCs w:val="28"/>
        </w:rPr>
      </w:pPr>
      <w:r>
        <w:rPr>
          <w:rFonts w:hint="eastAsia"/>
          <w:sz w:val="28"/>
          <w:szCs w:val="28"/>
        </w:rPr>
        <w:t>制订共用设备设施及房屋的保养维护的方案及措施(含水体的维护)；</w:t>
      </w:r>
    </w:p>
    <w:p w14:paraId="687EE1AF">
      <w:pPr>
        <w:spacing w:line="460" w:lineRule="exact"/>
        <w:ind w:firstLine="560" w:firstLineChars="200"/>
        <w:rPr>
          <w:rFonts w:hint="eastAsia"/>
          <w:sz w:val="28"/>
          <w:szCs w:val="28"/>
        </w:rPr>
      </w:pPr>
      <w:r>
        <w:rPr>
          <w:rFonts w:hint="eastAsia"/>
          <w:sz w:val="28"/>
          <w:szCs w:val="28"/>
        </w:rPr>
        <w:t>制订环境、绿化的管理方案及措施；</w:t>
      </w:r>
    </w:p>
    <w:p w14:paraId="4C04858F">
      <w:pPr>
        <w:spacing w:line="460" w:lineRule="exact"/>
        <w:ind w:firstLine="560" w:firstLineChars="200"/>
        <w:rPr>
          <w:rFonts w:hint="eastAsia"/>
          <w:sz w:val="28"/>
          <w:szCs w:val="28"/>
        </w:rPr>
      </w:pPr>
      <w:r>
        <w:rPr>
          <w:rFonts w:hint="eastAsia"/>
          <w:sz w:val="28"/>
          <w:szCs w:val="28"/>
        </w:rPr>
        <w:t>制订车辆管理的方案及措施；</w:t>
      </w:r>
    </w:p>
    <w:p w14:paraId="770E858E">
      <w:pPr>
        <w:spacing w:line="460" w:lineRule="exact"/>
        <w:ind w:firstLine="560" w:firstLineChars="200"/>
        <w:rPr>
          <w:rFonts w:hint="eastAsia"/>
          <w:sz w:val="28"/>
          <w:szCs w:val="28"/>
        </w:rPr>
      </w:pPr>
      <w:r>
        <w:rPr>
          <w:rFonts w:hint="eastAsia"/>
          <w:sz w:val="28"/>
          <w:szCs w:val="28"/>
        </w:rPr>
        <w:t>制订安保、消防管理的方案及措施；</w:t>
      </w:r>
    </w:p>
    <w:p w14:paraId="36C7C471">
      <w:pPr>
        <w:spacing w:line="460" w:lineRule="exact"/>
        <w:ind w:firstLine="560" w:firstLineChars="200"/>
        <w:rPr>
          <w:rFonts w:hint="eastAsia"/>
          <w:sz w:val="28"/>
          <w:szCs w:val="28"/>
        </w:rPr>
      </w:pPr>
      <w:r>
        <w:rPr>
          <w:rFonts w:hint="eastAsia"/>
          <w:sz w:val="28"/>
          <w:szCs w:val="28"/>
        </w:rPr>
        <w:t>制订经费收支预算方案及节能措施，并提供报价；</w:t>
      </w:r>
    </w:p>
    <w:p w14:paraId="1DDC759C">
      <w:pPr>
        <w:spacing w:line="460" w:lineRule="exact"/>
        <w:ind w:firstLine="560" w:firstLineChars="200"/>
        <w:rPr>
          <w:rFonts w:hint="eastAsia"/>
          <w:sz w:val="28"/>
          <w:szCs w:val="28"/>
        </w:rPr>
      </w:pPr>
      <w:r>
        <w:rPr>
          <w:rFonts w:hint="eastAsia"/>
          <w:sz w:val="28"/>
          <w:szCs w:val="28"/>
        </w:rPr>
        <w:t>制订社区文化、精神文明建设管理方案及特约服务；</w:t>
      </w:r>
    </w:p>
    <w:p w14:paraId="1BFBAC0B">
      <w:pPr>
        <w:spacing w:line="460" w:lineRule="exact"/>
        <w:ind w:firstLine="560" w:firstLineChars="200"/>
        <w:rPr>
          <w:rFonts w:hint="eastAsia"/>
          <w:sz w:val="28"/>
          <w:szCs w:val="28"/>
        </w:rPr>
      </w:pPr>
      <w:r>
        <w:rPr>
          <w:rFonts w:hint="eastAsia"/>
          <w:sz w:val="28"/>
          <w:szCs w:val="28"/>
        </w:rPr>
        <w:t>制订各项管理应急方案；</w:t>
      </w:r>
    </w:p>
    <w:p w14:paraId="43C8CD26">
      <w:pPr>
        <w:spacing w:line="460" w:lineRule="exact"/>
        <w:ind w:firstLine="560" w:firstLineChars="200"/>
        <w:rPr>
          <w:rFonts w:hint="eastAsia"/>
          <w:sz w:val="28"/>
          <w:szCs w:val="28"/>
        </w:rPr>
      </w:pPr>
      <w:r>
        <w:rPr>
          <w:rFonts w:hint="eastAsia"/>
          <w:sz w:val="28"/>
          <w:szCs w:val="28"/>
        </w:rPr>
        <w:t>制订服务人员培训方案及服务质量改进方案。</w:t>
      </w:r>
    </w:p>
    <w:p w14:paraId="5F6A8986">
      <w:pPr>
        <w:spacing w:line="460" w:lineRule="exact"/>
        <w:ind w:firstLine="560" w:firstLineChars="200"/>
        <w:rPr>
          <w:rFonts w:hint="eastAsia"/>
          <w:sz w:val="28"/>
          <w:szCs w:val="28"/>
        </w:rPr>
      </w:pPr>
      <w:r>
        <w:rPr>
          <w:rFonts w:hint="eastAsia"/>
          <w:sz w:val="28"/>
          <w:szCs w:val="28"/>
        </w:rPr>
        <w:t>⑷创优规划与创新管理方法：</w:t>
      </w:r>
    </w:p>
    <w:p w14:paraId="634A95BB">
      <w:pPr>
        <w:spacing w:line="460" w:lineRule="exact"/>
        <w:ind w:firstLine="560" w:firstLineChars="200"/>
        <w:rPr>
          <w:rFonts w:hint="eastAsia"/>
          <w:sz w:val="28"/>
          <w:szCs w:val="28"/>
        </w:rPr>
      </w:pPr>
      <w:r>
        <w:rPr>
          <w:rFonts w:hint="eastAsia"/>
          <w:sz w:val="28"/>
          <w:szCs w:val="28"/>
        </w:rPr>
        <w:t>制订出小区1～3年的管理目标及社区建设构想；</w:t>
      </w:r>
    </w:p>
    <w:p w14:paraId="077244DA">
      <w:pPr>
        <w:spacing w:line="460" w:lineRule="exact"/>
        <w:ind w:firstLine="560" w:firstLineChars="200"/>
        <w:rPr>
          <w:rFonts w:hint="eastAsia"/>
          <w:sz w:val="28"/>
          <w:szCs w:val="28"/>
        </w:rPr>
      </w:pPr>
      <w:r>
        <w:rPr>
          <w:rFonts w:hint="eastAsia"/>
          <w:sz w:val="28"/>
          <w:szCs w:val="28"/>
        </w:rPr>
        <w:t>制订出小区维修资金效能管理和实施计划；</w:t>
      </w:r>
    </w:p>
    <w:p w14:paraId="1597375C">
      <w:pPr>
        <w:spacing w:line="460" w:lineRule="exact"/>
        <w:ind w:firstLine="560" w:firstLineChars="200"/>
        <w:rPr>
          <w:rFonts w:hint="eastAsia"/>
          <w:sz w:val="28"/>
          <w:szCs w:val="28"/>
        </w:rPr>
      </w:pPr>
      <w:r>
        <w:rPr>
          <w:rFonts w:hint="eastAsia"/>
          <w:sz w:val="28"/>
          <w:szCs w:val="28"/>
        </w:rPr>
        <w:t>制订已有资源的经营管理设想；</w:t>
      </w:r>
    </w:p>
    <w:p w14:paraId="01DE1A5A">
      <w:pPr>
        <w:spacing w:line="460" w:lineRule="exact"/>
        <w:ind w:firstLine="560" w:firstLineChars="200"/>
        <w:rPr>
          <w:rFonts w:hint="eastAsia"/>
          <w:sz w:val="28"/>
          <w:szCs w:val="28"/>
        </w:rPr>
      </w:pPr>
      <w:r>
        <w:rPr>
          <w:rFonts w:hint="eastAsia"/>
          <w:sz w:val="28"/>
          <w:szCs w:val="28"/>
        </w:rPr>
        <w:t>制订创优目标及实施方案。</w:t>
      </w:r>
    </w:p>
    <w:p w14:paraId="4F71E2EB">
      <w:pPr>
        <w:spacing w:line="460" w:lineRule="exact"/>
        <w:ind w:firstLine="560" w:firstLineChars="200"/>
        <w:rPr>
          <w:rFonts w:hint="eastAsia"/>
          <w:sz w:val="28"/>
          <w:szCs w:val="28"/>
        </w:rPr>
      </w:pPr>
      <w:r>
        <w:rPr>
          <w:rFonts w:hint="eastAsia"/>
          <w:sz w:val="28"/>
          <w:szCs w:val="28"/>
        </w:rPr>
        <w:t>⑸项目管理的建议及对策：</w:t>
      </w:r>
    </w:p>
    <w:p w14:paraId="6EB4E1C5">
      <w:pPr>
        <w:spacing w:line="460" w:lineRule="exact"/>
        <w:ind w:firstLine="560" w:firstLineChars="200"/>
        <w:rPr>
          <w:rFonts w:hint="eastAsia"/>
          <w:sz w:val="28"/>
          <w:szCs w:val="28"/>
        </w:rPr>
      </w:pPr>
      <w:r>
        <w:rPr>
          <w:rFonts w:hint="eastAsia"/>
          <w:sz w:val="28"/>
          <w:szCs w:val="28"/>
        </w:rPr>
        <w:t>提供项目管理的建设性意见或建议；</w:t>
      </w:r>
    </w:p>
    <w:p w14:paraId="008824EA">
      <w:pPr>
        <w:spacing w:line="460" w:lineRule="exact"/>
        <w:ind w:firstLine="560" w:firstLineChars="200"/>
        <w:rPr>
          <w:rFonts w:hint="eastAsia"/>
          <w:sz w:val="28"/>
          <w:szCs w:val="28"/>
        </w:rPr>
      </w:pPr>
      <w:r>
        <w:rPr>
          <w:rFonts w:hint="eastAsia"/>
          <w:sz w:val="28"/>
          <w:szCs w:val="28"/>
        </w:rPr>
        <w:t>提供解决项目管理问题的途径和方法。</w:t>
      </w:r>
    </w:p>
    <w:p w14:paraId="0C2951DB">
      <w:pPr>
        <w:spacing w:line="460" w:lineRule="exact"/>
        <w:ind w:firstLine="560" w:firstLineChars="200"/>
        <w:rPr>
          <w:rFonts w:hint="eastAsia"/>
          <w:sz w:val="28"/>
          <w:szCs w:val="28"/>
        </w:rPr>
      </w:pPr>
      <w:r>
        <w:rPr>
          <w:rFonts w:hint="eastAsia"/>
          <w:sz w:val="28"/>
          <w:szCs w:val="28"/>
        </w:rPr>
        <w:t>具体招投标函要求详见</w:t>
      </w:r>
      <w:r>
        <w:rPr>
          <w:rFonts w:hint="eastAsia"/>
          <w:sz w:val="28"/>
          <w:szCs w:val="28"/>
          <w:u w:val="single"/>
          <w:lang w:eastAsia="zh-CN"/>
        </w:rPr>
        <w:t>永嘉县瓯北街道白水社区一、二期安置房建设项目</w:t>
      </w:r>
      <w:r>
        <w:rPr>
          <w:rFonts w:hint="eastAsia"/>
          <w:sz w:val="28"/>
          <w:szCs w:val="28"/>
        </w:rPr>
        <w:t>物业管理项目招标评标办法(见附件一)。</w:t>
      </w:r>
    </w:p>
    <w:p w14:paraId="07DC54A0">
      <w:pPr>
        <w:spacing w:line="480" w:lineRule="exact"/>
        <w:rPr>
          <w:rFonts w:hint="eastAsia" w:ascii="宋体" w:hAnsi="宋体" w:eastAsia="宋体" w:cs="仿宋_GB2312"/>
          <w:sz w:val="24"/>
          <w:lang w:val="en-US" w:eastAsia="zh-CN"/>
        </w:rPr>
      </w:pPr>
      <w:r>
        <w:rPr>
          <w:rFonts w:hint="eastAsia"/>
          <w:sz w:val="28"/>
          <w:szCs w:val="28"/>
          <w:lang w:val="en-US" w:eastAsia="zh-CN"/>
        </w:rPr>
        <w:t>2、</w:t>
      </w:r>
      <w:r>
        <w:rPr>
          <w:rFonts w:hint="eastAsia"/>
          <w:sz w:val="28"/>
          <w:szCs w:val="28"/>
        </w:rPr>
        <w:t>商务标具体内容：</w:t>
      </w:r>
    </w:p>
    <w:p w14:paraId="45BE67EF">
      <w:pPr>
        <w:spacing w:line="460" w:lineRule="exact"/>
        <w:ind w:firstLine="280" w:firstLineChars="100"/>
        <w:rPr>
          <w:rFonts w:hint="eastAsia"/>
          <w:sz w:val="28"/>
          <w:szCs w:val="28"/>
        </w:rPr>
      </w:pPr>
      <w:r>
        <w:rPr>
          <w:rFonts w:hint="eastAsia"/>
          <w:sz w:val="28"/>
          <w:szCs w:val="28"/>
        </w:rPr>
        <w:t>（</w:t>
      </w:r>
      <w:r>
        <w:rPr>
          <w:rFonts w:hint="eastAsia"/>
          <w:sz w:val="28"/>
          <w:szCs w:val="28"/>
          <w:lang w:val="en-US" w:eastAsia="zh-CN"/>
        </w:rPr>
        <w:t>1</w:t>
      </w:r>
      <w:r>
        <w:rPr>
          <w:rFonts w:hint="eastAsia"/>
          <w:sz w:val="28"/>
          <w:szCs w:val="28"/>
        </w:rPr>
        <w:t>）商务标报价</w:t>
      </w:r>
      <w:r>
        <w:rPr>
          <w:rFonts w:hint="eastAsia"/>
          <w:sz w:val="28"/>
          <w:szCs w:val="28"/>
          <w:lang w:val="en-US" w:eastAsia="zh-CN"/>
        </w:rPr>
        <w:t>一览</w:t>
      </w:r>
      <w:r>
        <w:rPr>
          <w:rFonts w:hint="eastAsia"/>
          <w:sz w:val="28"/>
          <w:szCs w:val="28"/>
        </w:rPr>
        <w:t>表（附件</w:t>
      </w:r>
      <w:r>
        <w:rPr>
          <w:rFonts w:hint="eastAsia"/>
          <w:sz w:val="28"/>
          <w:szCs w:val="28"/>
          <w:lang w:val="en-US" w:eastAsia="zh-CN"/>
        </w:rPr>
        <w:t>七</w:t>
      </w:r>
      <w:r>
        <w:rPr>
          <w:rFonts w:hint="eastAsia"/>
          <w:sz w:val="28"/>
          <w:szCs w:val="28"/>
        </w:rPr>
        <w:t>）</w:t>
      </w:r>
    </w:p>
    <w:p w14:paraId="51C35073">
      <w:pPr>
        <w:spacing w:line="460" w:lineRule="exact"/>
        <w:ind w:firstLine="560" w:firstLineChars="200"/>
        <w:rPr>
          <w:rFonts w:hint="eastAsia" w:eastAsia="宋体"/>
          <w:sz w:val="28"/>
          <w:szCs w:val="28"/>
          <w:lang w:val="en-US" w:eastAsia="zh-CN"/>
        </w:rPr>
      </w:pPr>
      <w:r>
        <w:rPr>
          <w:rFonts w:hint="eastAsia"/>
          <w:sz w:val="28"/>
          <w:szCs w:val="28"/>
        </w:rPr>
        <w:t>本项目物业管理服务等级为</w:t>
      </w:r>
      <w:r>
        <w:rPr>
          <w:rFonts w:hint="eastAsia"/>
          <w:sz w:val="28"/>
          <w:szCs w:val="28"/>
          <w:lang w:val="en-US" w:eastAsia="zh-CN"/>
        </w:rPr>
        <w:t>二</w:t>
      </w:r>
      <w:r>
        <w:rPr>
          <w:rFonts w:hint="eastAsia"/>
          <w:sz w:val="28"/>
          <w:szCs w:val="28"/>
        </w:rPr>
        <w:t>级，本次商务标报价针对住宅部分进行报价</w:t>
      </w:r>
      <w:r>
        <w:rPr>
          <w:rFonts w:hint="eastAsia"/>
          <w:sz w:val="28"/>
          <w:szCs w:val="28"/>
          <w:lang w:eastAsia="zh-CN"/>
        </w:rPr>
        <w:t>，</w:t>
      </w:r>
      <w:r>
        <w:rPr>
          <w:rFonts w:hint="eastAsia"/>
          <w:sz w:val="28"/>
          <w:szCs w:val="28"/>
        </w:rPr>
        <w:t>住宅</w:t>
      </w:r>
      <w:r>
        <w:rPr>
          <w:rFonts w:hint="eastAsia"/>
          <w:sz w:val="28"/>
          <w:szCs w:val="28"/>
          <w:u w:val="single"/>
        </w:rPr>
        <w:t xml:space="preserve">     </w:t>
      </w:r>
      <w:r>
        <w:rPr>
          <w:rFonts w:hint="eastAsia"/>
          <w:sz w:val="28"/>
          <w:szCs w:val="28"/>
        </w:rPr>
        <w:t xml:space="preserve">元/ </w:t>
      </w:r>
      <w:r>
        <w:rPr>
          <w:rFonts w:hint="eastAsia"/>
          <w:sz w:val="28"/>
          <w:szCs w:val="28"/>
          <w:lang w:val="en-US" w:eastAsia="zh-CN"/>
        </w:rPr>
        <w:t>㎡</w:t>
      </w:r>
      <w:r>
        <w:rPr>
          <w:rFonts w:hint="eastAsia"/>
          <w:sz w:val="28"/>
          <w:szCs w:val="28"/>
        </w:rPr>
        <w:t>·月（如投标单位的投标报价未按该商务标报价</w:t>
      </w:r>
      <w:r>
        <w:rPr>
          <w:rFonts w:hint="eastAsia"/>
          <w:sz w:val="28"/>
          <w:szCs w:val="28"/>
          <w:lang w:val="en-US" w:eastAsia="zh-CN"/>
        </w:rPr>
        <w:t>一览</w:t>
      </w:r>
      <w:r>
        <w:rPr>
          <w:rFonts w:hint="eastAsia"/>
          <w:sz w:val="28"/>
          <w:szCs w:val="28"/>
        </w:rPr>
        <w:t>表进行报价的，其投标文件按零分处理)。</w:t>
      </w:r>
    </w:p>
    <w:p w14:paraId="305685CF">
      <w:pPr>
        <w:spacing w:line="460" w:lineRule="exact"/>
        <w:ind w:firstLine="560" w:firstLineChars="200"/>
        <w:rPr>
          <w:rFonts w:hint="eastAsia"/>
          <w:sz w:val="28"/>
          <w:szCs w:val="28"/>
        </w:rPr>
      </w:pPr>
      <w:r>
        <w:rPr>
          <w:rFonts w:hint="eastAsia"/>
          <w:sz w:val="28"/>
          <w:szCs w:val="28"/>
        </w:rPr>
        <w:t>（九）投标保证金</w:t>
      </w:r>
    </w:p>
    <w:p w14:paraId="5FB350FB">
      <w:pPr>
        <w:spacing w:line="460" w:lineRule="exact"/>
        <w:ind w:firstLine="560" w:firstLineChars="200"/>
        <w:rPr>
          <w:rFonts w:hint="eastAsia"/>
          <w:sz w:val="28"/>
          <w:szCs w:val="28"/>
        </w:rPr>
      </w:pPr>
      <w:r>
        <w:rPr>
          <w:rFonts w:hint="eastAsia"/>
          <w:sz w:val="28"/>
          <w:szCs w:val="28"/>
        </w:rPr>
        <w:t>1、投标单位需在规定时间内向招标人（或代理公司）缴交投标保证金（现金或转账）</w:t>
      </w:r>
      <w:r>
        <w:rPr>
          <w:rFonts w:hint="eastAsia"/>
          <w:sz w:val="28"/>
          <w:szCs w:val="28"/>
          <w:u w:val="single"/>
        </w:rPr>
        <w:t xml:space="preserve"> </w:t>
      </w:r>
      <w:r>
        <w:rPr>
          <w:rFonts w:hint="eastAsia"/>
          <w:sz w:val="28"/>
          <w:szCs w:val="28"/>
          <w:u w:val="single"/>
          <w:lang w:val="en-US" w:eastAsia="zh-CN"/>
        </w:rPr>
        <w:t>叁</w:t>
      </w:r>
      <w:r>
        <w:rPr>
          <w:rFonts w:hint="eastAsia"/>
          <w:sz w:val="28"/>
          <w:szCs w:val="28"/>
          <w:u w:val="single"/>
        </w:rPr>
        <w:t xml:space="preserve"> </w:t>
      </w:r>
      <w:r>
        <w:rPr>
          <w:rFonts w:hint="eastAsia"/>
          <w:sz w:val="28"/>
          <w:szCs w:val="28"/>
        </w:rPr>
        <w:t>万元，逾期无效，并由代理公司统一将保证金收据复印件送</w:t>
      </w:r>
      <w:r>
        <w:rPr>
          <w:rFonts w:hint="eastAsia"/>
          <w:sz w:val="28"/>
          <w:szCs w:val="28"/>
          <w:lang w:eastAsia="zh-CN"/>
        </w:rPr>
        <w:t>永嘉县住房和城乡建设局</w:t>
      </w:r>
      <w:r>
        <w:rPr>
          <w:rFonts w:hint="eastAsia"/>
          <w:sz w:val="28"/>
          <w:szCs w:val="28"/>
        </w:rPr>
        <w:t>一份备查。</w:t>
      </w:r>
    </w:p>
    <w:p w14:paraId="3678A892">
      <w:pPr>
        <w:spacing w:line="460" w:lineRule="exact"/>
        <w:rPr>
          <w:rFonts w:hint="default" w:eastAsia="宋体"/>
          <w:sz w:val="28"/>
          <w:szCs w:val="28"/>
          <w:lang w:val="en-US" w:eastAsia="zh-CN"/>
        </w:rPr>
      </w:pPr>
      <w:r>
        <w:rPr>
          <w:rFonts w:hint="eastAsia"/>
          <w:sz w:val="28"/>
          <w:szCs w:val="28"/>
        </w:rPr>
        <w:t>开户银行：</w:t>
      </w:r>
      <w:r>
        <w:rPr>
          <w:rFonts w:hint="eastAsia"/>
          <w:sz w:val="28"/>
          <w:szCs w:val="28"/>
          <w:lang w:val="en-US" w:eastAsia="zh-CN"/>
        </w:rPr>
        <w:t>中国农业银行股份有限公司温州状元支行（温州市创越项目管理咨询有限公司）</w:t>
      </w:r>
    </w:p>
    <w:p w14:paraId="6A2893AB">
      <w:pPr>
        <w:spacing w:line="460" w:lineRule="exact"/>
        <w:rPr>
          <w:rFonts w:hint="eastAsia"/>
          <w:sz w:val="28"/>
          <w:szCs w:val="28"/>
        </w:rPr>
      </w:pPr>
      <w:r>
        <w:rPr>
          <w:rFonts w:hint="eastAsia"/>
          <w:sz w:val="28"/>
          <w:szCs w:val="28"/>
        </w:rPr>
        <w:t>缴款帐号：</w:t>
      </w:r>
      <w:r>
        <w:rPr>
          <w:rFonts w:hint="eastAsia"/>
          <w:sz w:val="28"/>
          <w:szCs w:val="28"/>
          <w:lang w:val="en-US" w:eastAsia="zh-CN"/>
        </w:rPr>
        <w:t>19225301040033103</w:t>
      </w:r>
    </w:p>
    <w:p w14:paraId="0B3A2752">
      <w:pPr>
        <w:spacing w:line="460" w:lineRule="exact"/>
        <w:ind w:firstLine="560" w:firstLineChars="200"/>
        <w:rPr>
          <w:rFonts w:hint="eastAsia"/>
          <w:sz w:val="28"/>
          <w:szCs w:val="28"/>
        </w:rPr>
      </w:pPr>
      <w:r>
        <w:rPr>
          <w:rFonts w:hint="eastAsia"/>
          <w:sz w:val="28"/>
          <w:szCs w:val="28"/>
        </w:rPr>
        <w:t>2、自始至终参加投标的未中标单位的投标保证金在投标结束、中标通知书发出后5个工作日内予以退回（无息），未中标单位需同时退还有关资料。</w:t>
      </w:r>
    </w:p>
    <w:p w14:paraId="16B42392">
      <w:pPr>
        <w:spacing w:line="460" w:lineRule="exact"/>
        <w:ind w:firstLine="560" w:firstLineChars="200"/>
        <w:rPr>
          <w:rFonts w:hint="eastAsia"/>
          <w:sz w:val="28"/>
          <w:szCs w:val="28"/>
        </w:rPr>
      </w:pPr>
      <w:r>
        <w:rPr>
          <w:rFonts w:hint="eastAsia"/>
          <w:sz w:val="28"/>
          <w:szCs w:val="28"/>
        </w:rPr>
        <w:t>中标单位技术标函由</w:t>
      </w:r>
      <w:r>
        <w:rPr>
          <w:rFonts w:hint="eastAsia"/>
          <w:sz w:val="28"/>
          <w:szCs w:val="28"/>
          <w:lang w:eastAsia="zh-CN"/>
        </w:rPr>
        <w:t>永嘉县住房和城乡建设局</w:t>
      </w:r>
      <w:r>
        <w:rPr>
          <w:rFonts w:hint="eastAsia"/>
          <w:sz w:val="28"/>
          <w:szCs w:val="28"/>
        </w:rPr>
        <w:t>备案一份，其余应在中标通知书发出后5个工作日内予以退还。</w:t>
      </w:r>
    </w:p>
    <w:p w14:paraId="735414BC">
      <w:pPr>
        <w:spacing w:line="460" w:lineRule="exact"/>
        <w:ind w:firstLine="560" w:firstLineChars="200"/>
        <w:rPr>
          <w:rFonts w:hint="eastAsia"/>
          <w:sz w:val="28"/>
          <w:szCs w:val="28"/>
        </w:rPr>
      </w:pPr>
      <w:r>
        <w:rPr>
          <w:rFonts w:hint="eastAsia"/>
          <w:sz w:val="28"/>
          <w:szCs w:val="28"/>
        </w:rPr>
        <w:t>3、中标单位的投标保证金在签订合同后5个工作日内予以退回（无息）。</w:t>
      </w:r>
    </w:p>
    <w:p w14:paraId="473CC6EF">
      <w:pPr>
        <w:spacing w:line="460" w:lineRule="exact"/>
        <w:ind w:firstLine="562" w:firstLineChars="200"/>
        <w:rPr>
          <w:rFonts w:hint="eastAsia"/>
          <w:b/>
          <w:bCs/>
          <w:sz w:val="28"/>
          <w:szCs w:val="28"/>
        </w:rPr>
      </w:pPr>
      <w:r>
        <w:rPr>
          <w:rFonts w:hint="eastAsia"/>
          <w:b/>
          <w:bCs/>
          <w:sz w:val="28"/>
          <w:szCs w:val="28"/>
        </w:rPr>
        <w:t>4、凡有下列情形之一的，投标保证金不予退还；由物业建设单位没收：</w:t>
      </w:r>
    </w:p>
    <w:p w14:paraId="04D53E07">
      <w:pPr>
        <w:spacing w:line="460" w:lineRule="exact"/>
        <w:ind w:firstLine="562" w:firstLineChars="200"/>
        <w:rPr>
          <w:rFonts w:hint="eastAsia"/>
          <w:b/>
          <w:bCs/>
          <w:sz w:val="28"/>
          <w:szCs w:val="28"/>
        </w:rPr>
      </w:pPr>
      <w:r>
        <w:rPr>
          <w:rFonts w:hint="eastAsia"/>
          <w:b/>
          <w:bCs/>
          <w:sz w:val="28"/>
          <w:szCs w:val="28"/>
        </w:rPr>
        <w:t>（1）投标截止以后，投标单位撤回投标文件的；</w:t>
      </w:r>
    </w:p>
    <w:p w14:paraId="70822243">
      <w:pPr>
        <w:spacing w:line="460" w:lineRule="exact"/>
        <w:ind w:firstLine="562" w:firstLineChars="200"/>
        <w:rPr>
          <w:rFonts w:hint="eastAsia"/>
          <w:b/>
          <w:bCs/>
          <w:sz w:val="28"/>
          <w:szCs w:val="28"/>
        </w:rPr>
      </w:pPr>
      <w:r>
        <w:rPr>
          <w:rFonts w:hint="eastAsia"/>
          <w:b/>
          <w:bCs/>
          <w:sz w:val="28"/>
          <w:szCs w:val="28"/>
        </w:rPr>
        <w:t>（2）投标单位未在规定时间内递交投标标函的；</w:t>
      </w:r>
    </w:p>
    <w:p w14:paraId="7510C6BE">
      <w:pPr>
        <w:spacing w:line="460" w:lineRule="exact"/>
        <w:ind w:firstLine="562" w:firstLineChars="200"/>
        <w:rPr>
          <w:rFonts w:hint="eastAsia"/>
          <w:b/>
          <w:bCs/>
          <w:sz w:val="28"/>
          <w:szCs w:val="28"/>
        </w:rPr>
      </w:pPr>
      <w:r>
        <w:rPr>
          <w:rFonts w:hint="eastAsia"/>
          <w:b/>
          <w:bCs/>
          <w:sz w:val="28"/>
          <w:szCs w:val="28"/>
        </w:rPr>
        <w:t>（3）中标后不签订物业管理委托合同的；</w:t>
      </w:r>
    </w:p>
    <w:p w14:paraId="2E58398D">
      <w:pPr>
        <w:spacing w:line="460" w:lineRule="exact"/>
        <w:ind w:firstLine="562" w:firstLineChars="200"/>
        <w:rPr>
          <w:rFonts w:hint="eastAsia"/>
          <w:b/>
          <w:bCs/>
          <w:sz w:val="28"/>
          <w:szCs w:val="28"/>
        </w:rPr>
      </w:pPr>
      <w:r>
        <w:rPr>
          <w:rFonts w:hint="eastAsia"/>
          <w:b/>
          <w:bCs/>
          <w:sz w:val="28"/>
          <w:szCs w:val="28"/>
        </w:rPr>
        <w:t>（4）在投标过程中有其他违纪违规行为的。</w:t>
      </w:r>
    </w:p>
    <w:p w14:paraId="5058B0EF">
      <w:pPr>
        <w:spacing w:line="460" w:lineRule="exact"/>
        <w:ind w:firstLine="560" w:firstLineChars="200"/>
        <w:rPr>
          <w:rFonts w:hint="eastAsia"/>
          <w:sz w:val="28"/>
          <w:szCs w:val="28"/>
        </w:rPr>
      </w:pPr>
      <w:r>
        <w:rPr>
          <w:rFonts w:hint="eastAsia"/>
          <w:sz w:val="28"/>
          <w:szCs w:val="28"/>
        </w:rPr>
        <w:t>（十）现场踏勘与招标答疑会</w:t>
      </w:r>
    </w:p>
    <w:p w14:paraId="4E7EA567">
      <w:pPr>
        <w:spacing w:line="460" w:lineRule="exact"/>
        <w:ind w:firstLine="560" w:firstLineChars="200"/>
        <w:rPr>
          <w:rFonts w:hint="eastAsia"/>
          <w:sz w:val="28"/>
          <w:szCs w:val="28"/>
        </w:rPr>
      </w:pPr>
      <w:r>
        <w:rPr>
          <w:rFonts w:hint="eastAsia"/>
          <w:sz w:val="28"/>
          <w:szCs w:val="28"/>
        </w:rPr>
        <w:t>1、投标单位将被邀请对物业管理现场和周围环境进行踏勘，并获取有关编制投标文件和签署合同所需的所有资料。</w:t>
      </w:r>
    </w:p>
    <w:p w14:paraId="1ED3EF17">
      <w:pPr>
        <w:spacing w:line="460" w:lineRule="exact"/>
        <w:ind w:firstLine="560" w:firstLineChars="200"/>
        <w:rPr>
          <w:rFonts w:hint="eastAsia"/>
          <w:sz w:val="28"/>
          <w:szCs w:val="28"/>
        </w:rPr>
      </w:pPr>
      <w:r>
        <w:rPr>
          <w:rFonts w:hint="eastAsia"/>
          <w:sz w:val="28"/>
          <w:szCs w:val="28"/>
        </w:rPr>
        <w:t>2、投标单位提出的与投标有关的任何问题在收到招标文件5日内以书面形式送达招标人。</w:t>
      </w:r>
    </w:p>
    <w:p w14:paraId="4CAF0BF9">
      <w:pPr>
        <w:spacing w:line="460" w:lineRule="exact"/>
        <w:ind w:firstLine="560" w:firstLineChars="200"/>
        <w:rPr>
          <w:rFonts w:hint="eastAsia"/>
          <w:sz w:val="28"/>
          <w:szCs w:val="28"/>
        </w:rPr>
      </w:pPr>
      <w:r>
        <w:rPr>
          <w:rFonts w:hint="eastAsia"/>
          <w:sz w:val="28"/>
          <w:szCs w:val="28"/>
        </w:rPr>
        <w:t>3、招标人在发放招标文件后，将按时召开招标答疑会，会议邀请物业主管部门、投标单位以及有关部门参加，目的是澄清、解答投标单位提出的书面问题。</w:t>
      </w:r>
    </w:p>
    <w:p w14:paraId="390D42C5">
      <w:pPr>
        <w:spacing w:line="460" w:lineRule="exact"/>
        <w:ind w:firstLine="560" w:firstLineChars="200"/>
        <w:rPr>
          <w:rFonts w:hint="eastAsia"/>
          <w:sz w:val="28"/>
          <w:szCs w:val="28"/>
        </w:rPr>
      </w:pPr>
      <w:r>
        <w:rPr>
          <w:rFonts w:hint="eastAsia"/>
          <w:sz w:val="28"/>
          <w:szCs w:val="28"/>
        </w:rPr>
        <w:t>4、会议纪要（包括所有问题和答复），将在会后3日内提供给所有投标单位，并报</w:t>
      </w:r>
      <w:r>
        <w:rPr>
          <w:rFonts w:hint="eastAsia"/>
          <w:sz w:val="28"/>
          <w:szCs w:val="28"/>
          <w:lang w:eastAsia="zh-CN"/>
        </w:rPr>
        <w:t>永嘉县住房和城乡建设局</w:t>
      </w:r>
      <w:r>
        <w:rPr>
          <w:rFonts w:hint="eastAsia"/>
          <w:sz w:val="28"/>
          <w:szCs w:val="28"/>
        </w:rPr>
        <w:t>备案。由招标答疑会而产生的对招标文件内容的修改，招标人应以补充通知的方式发出。</w:t>
      </w:r>
    </w:p>
    <w:p w14:paraId="305EEAAA">
      <w:pPr>
        <w:spacing w:line="460" w:lineRule="exact"/>
        <w:jc w:val="center"/>
        <w:rPr>
          <w:rFonts w:hint="eastAsia"/>
          <w:b/>
          <w:bCs/>
          <w:sz w:val="30"/>
          <w:szCs w:val="30"/>
        </w:rPr>
      </w:pPr>
      <w:r>
        <w:rPr>
          <w:rFonts w:hint="eastAsia"/>
          <w:b/>
          <w:bCs/>
          <w:sz w:val="30"/>
          <w:szCs w:val="30"/>
        </w:rPr>
        <w:t>四、投标文件递交</w:t>
      </w:r>
    </w:p>
    <w:p w14:paraId="46D4AAE3">
      <w:pPr>
        <w:spacing w:line="460" w:lineRule="exact"/>
        <w:ind w:firstLine="560" w:firstLineChars="200"/>
        <w:rPr>
          <w:rFonts w:hint="eastAsia"/>
          <w:sz w:val="28"/>
          <w:szCs w:val="28"/>
        </w:rPr>
      </w:pPr>
      <w:r>
        <w:rPr>
          <w:rFonts w:hint="eastAsia"/>
          <w:sz w:val="28"/>
          <w:szCs w:val="28"/>
        </w:rPr>
        <w:t>（十一）投标文件的递交</w:t>
      </w:r>
    </w:p>
    <w:p w14:paraId="2FC54541">
      <w:pPr>
        <w:spacing w:line="460" w:lineRule="exact"/>
        <w:ind w:firstLine="560" w:firstLineChars="200"/>
        <w:rPr>
          <w:rFonts w:hint="eastAsia"/>
          <w:sz w:val="28"/>
          <w:szCs w:val="28"/>
        </w:rPr>
      </w:pPr>
      <w:r>
        <w:rPr>
          <w:rFonts w:hint="eastAsia"/>
          <w:sz w:val="28"/>
          <w:szCs w:val="28"/>
        </w:rPr>
        <w:t>1、投标文件应在招标单位规定的截止日期时间前送达招标单位。</w:t>
      </w:r>
    </w:p>
    <w:p w14:paraId="57453D60">
      <w:pPr>
        <w:spacing w:line="460" w:lineRule="exact"/>
        <w:ind w:firstLine="560" w:firstLineChars="200"/>
        <w:rPr>
          <w:rFonts w:hint="eastAsia"/>
          <w:sz w:val="28"/>
          <w:szCs w:val="28"/>
        </w:rPr>
      </w:pPr>
      <w:r>
        <w:rPr>
          <w:rFonts w:hint="eastAsia"/>
          <w:sz w:val="28"/>
          <w:szCs w:val="28"/>
        </w:rPr>
        <w:t>2、投标单位未在规定时间内递交投标标函的，将被视为自动放弃。</w:t>
      </w:r>
    </w:p>
    <w:p w14:paraId="513F5E69">
      <w:pPr>
        <w:spacing w:line="460" w:lineRule="exact"/>
        <w:ind w:firstLine="560" w:firstLineChars="200"/>
        <w:rPr>
          <w:rFonts w:hint="eastAsia"/>
          <w:sz w:val="28"/>
          <w:szCs w:val="28"/>
        </w:rPr>
      </w:pPr>
      <w:r>
        <w:rPr>
          <w:rFonts w:hint="eastAsia"/>
          <w:sz w:val="28"/>
          <w:szCs w:val="28"/>
        </w:rPr>
        <w:t>3、投标单位未按规定份数提交投标书的将被拒绝，并原封退还给投标单位。</w:t>
      </w:r>
    </w:p>
    <w:p w14:paraId="17BC7A7C">
      <w:pPr>
        <w:spacing w:line="400" w:lineRule="exact"/>
        <w:ind w:firstLine="560" w:firstLineChars="200"/>
        <w:rPr>
          <w:rFonts w:hint="eastAsia"/>
          <w:sz w:val="28"/>
          <w:szCs w:val="28"/>
        </w:rPr>
      </w:pPr>
      <w:r>
        <w:rPr>
          <w:rFonts w:hint="eastAsia"/>
          <w:sz w:val="28"/>
          <w:szCs w:val="28"/>
        </w:rPr>
        <w:t>（十二）投标文件的封存</w:t>
      </w:r>
    </w:p>
    <w:p w14:paraId="3AE42D89">
      <w:pPr>
        <w:spacing w:line="400" w:lineRule="exact"/>
        <w:ind w:firstLine="560" w:firstLineChars="200"/>
        <w:rPr>
          <w:rFonts w:hint="eastAsia"/>
          <w:sz w:val="28"/>
          <w:szCs w:val="28"/>
        </w:rPr>
      </w:pPr>
      <w:r>
        <w:rPr>
          <w:rFonts w:hint="eastAsia"/>
          <w:sz w:val="28"/>
          <w:szCs w:val="28"/>
        </w:rPr>
        <w:t>招标单位在收到投标标函时，应办理查验、登记手续。</w:t>
      </w:r>
    </w:p>
    <w:p w14:paraId="1450787C">
      <w:pPr>
        <w:spacing w:line="400" w:lineRule="exact"/>
        <w:ind w:firstLine="560" w:firstLineChars="200"/>
        <w:rPr>
          <w:rFonts w:hint="eastAsia"/>
          <w:sz w:val="28"/>
          <w:szCs w:val="28"/>
        </w:rPr>
      </w:pPr>
      <w:r>
        <w:rPr>
          <w:rFonts w:hint="eastAsia"/>
          <w:sz w:val="28"/>
          <w:szCs w:val="28"/>
        </w:rPr>
        <w:t>（十三）投标文件的修改与撤回</w:t>
      </w:r>
    </w:p>
    <w:p w14:paraId="0CCE5519">
      <w:pPr>
        <w:spacing w:line="400" w:lineRule="exact"/>
        <w:ind w:firstLine="560" w:firstLineChars="200"/>
        <w:rPr>
          <w:rFonts w:hint="eastAsia"/>
          <w:sz w:val="28"/>
          <w:szCs w:val="28"/>
        </w:rPr>
      </w:pPr>
      <w:r>
        <w:rPr>
          <w:rFonts w:hint="eastAsia"/>
          <w:sz w:val="28"/>
          <w:szCs w:val="28"/>
        </w:rPr>
        <w:t>1、投标单位在递交投标文件以后，可以在规定的投标截止期之前，撤回投标文件。</w:t>
      </w:r>
    </w:p>
    <w:p w14:paraId="1F709C5C">
      <w:pPr>
        <w:spacing w:line="400" w:lineRule="exact"/>
        <w:ind w:firstLine="560" w:firstLineChars="200"/>
        <w:rPr>
          <w:rFonts w:hint="eastAsia"/>
          <w:b/>
          <w:bCs/>
          <w:sz w:val="30"/>
          <w:szCs w:val="30"/>
        </w:rPr>
      </w:pPr>
      <w:r>
        <w:rPr>
          <w:rFonts w:hint="eastAsia"/>
          <w:sz w:val="28"/>
          <w:szCs w:val="28"/>
        </w:rPr>
        <w:t>2、投标截止以后，投标单位不得撤回投标文件。</w:t>
      </w:r>
    </w:p>
    <w:p w14:paraId="04EA15C6">
      <w:pPr>
        <w:spacing w:line="400" w:lineRule="exact"/>
        <w:jc w:val="center"/>
        <w:rPr>
          <w:rFonts w:hint="eastAsia"/>
          <w:b/>
          <w:bCs/>
          <w:sz w:val="30"/>
          <w:szCs w:val="30"/>
        </w:rPr>
      </w:pPr>
      <w:r>
        <w:rPr>
          <w:rFonts w:hint="eastAsia"/>
          <w:b/>
          <w:bCs/>
          <w:sz w:val="30"/>
          <w:szCs w:val="30"/>
        </w:rPr>
        <w:t>五、开    标</w:t>
      </w:r>
    </w:p>
    <w:p w14:paraId="47B8C7F4">
      <w:pPr>
        <w:spacing w:line="400" w:lineRule="exact"/>
        <w:ind w:firstLine="560" w:firstLineChars="200"/>
        <w:rPr>
          <w:rFonts w:hint="eastAsia"/>
          <w:sz w:val="28"/>
          <w:szCs w:val="28"/>
        </w:rPr>
      </w:pPr>
      <w:r>
        <w:rPr>
          <w:rFonts w:hint="eastAsia"/>
          <w:sz w:val="28"/>
          <w:szCs w:val="28"/>
        </w:rPr>
        <w:t>（十四）开标</w:t>
      </w:r>
    </w:p>
    <w:p w14:paraId="5ADD82DC">
      <w:pPr>
        <w:spacing w:line="400" w:lineRule="exact"/>
        <w:ind w:firstLine="560" w:firstLineChars="200"/>
        <w:rPr>
          <w:rFonts w:hint="eastAsia"/>
          <w:b/>
          <w:bCs/>
          <w:sz w:val="28"/>
          <w:szCs w:val="28"/>
        </w:rPr>
      </w:pPr>
      <w:r>
        <w:rPr>
          <w:rFonts w:hint="eastAsia"/>
          <w:sz w:val="28"/>
          <w:szCs w:val="28"/>
        </w:rPr>
        <w:t>1、</w:t>
      </w:r>
      <w:r>
        <w:rPr>
          <w:rFonts w:hint="eastAsia"/>
          <w:b/>
          <w:bCs/>
          <w:sz w:val="28"/>
          <w:szCs w:val="28"/>
        </w:rPr>
        <w:t>开标会议应由投标单位法定代表人或委托代理人参加，委托代理人必须持有并出示法定代表人签字或盖章并加盖单位公章的授权委托书</w:t>
      </w:r>
      <w:r>
        <w:rPr>
          <w:rFonts w:hint="eastAsia"/>
          <w:b/>
          <w:bCs/>
          <w:sz w:val="28"/>
          <w:szCs w:val="28"/>
          <w:lang w:eastAsia="zh-CN"/>
        </w:rPr>
        <w:t>（</w:t>
      </w:r>
      <w:r>
        <w:rPr>
          <w:rFonts w:hint="eastAsia"/>
          <w:b/>
          <w:bCs/>
          <w:sz w:val="28"/>
          <w:szCs w:val="28"/>
          <w:lang w:val="en-US" w:eastAsia="zh-CN"/>
        </w:rPr>
        <w:t>附件六）</w:t>
      </w:r>
      <w:r>
        <w:rPr>
          <w:rFonts w:hint="eastAsia"/>
          <w:b/>
          <w:bCs/>
          <w:sz w:val="28"/>
          <w:szCs w:val="28"/>
        </w:rPr>
        <w:t>和本人身份证，参加开标的投标单位代表应签名报到，以证明其出席开标会议。各投标单位参加开标会议的人数不得超过3人。</w:t>
      </w:r>
    </w:p>
    <w:p w14:paraId="3E1A7168">
      <w:pPr>
        <w:spacing w:line="400" w:lineRule="exact"/>
        <w:ind w:firstLine="560" w:firstLineChars="200"/>
        <w:rPr>
          <w:rFonts w:hint="eastAsia"/>
          <w:sz w:val="28"/>
          <w:szCs w:val="28"/>
        </w:rPr>
      </w:pPr>
      <w:r>
        <w:rPr>
          <w:rFonts w:hint="eastAsia"/>
          <w:sz w:val="28"/>
          <w:szCs w:val="28"/>
        </w:rPr>
        <w:t>2、开标会议由招标人组织并主持，</w:t>
      </w:r>
      <w:r>
        <w:rPr>
          <w:rFonts w:hint="eastAsia"/>
          <w:sz w:val="28"/>
          <w:szCs w:val="28"/>
          <w:lang w:eastAsia="zh-CN"/>
        </w:rPr>
        <w:t>永嘉县住房和城乡建设局</w:t>
      </w:r>
      <w:r>
        <w:rPr>
          <w:rFonts w:hint="eastAsia"/>
          <w:sz w:val="28"/>
          <w:szCs w:val="28"/>
        </w:rPr>
        <w:t>进行指导和现场监督。</w:t>
      </w:r>
    </w:p>
    <w:p w14:paraId="1474EDB9">
      <w:pPr>
        <w:spacing w:line="400" w:lineRule="exact"/>
        <w:ind w:firstLine="560" w:firstLineChars="200"/>
        <w:rPr>
          <w:rFonts w:hint="eastAsia"/>
          <w:color w:val="auto"/>
          <w:sz w:val="28"/>
          <w:szCs w:val="28"/>
        </w:rPr>
      </w:pPr>
      <w:r>
        <w:rPr>
          <w:rFonts w:hint="eastAsia"/>
          <w:sz w:val="28"/>
          <w:szCs w:val="28"/>
        </w:rPr>
        <w:t>3、投标单位代表在规定的开标会议时间后到达或未参加开标会议的将视为自动弃权</w:t>
      </w:r>
      <w:r>
        <w:rPr>
          <w:rFonts w:hint="eastAsia"/>
          <w:color w:val="auto"/>
          <w:sz w:val="28"/>
          <w:szCs w:val="28"/>
        </w:rPr>
        <w:t>。</w:t>
      </w:r>
    </w:p>
    <w:p w14:paraId="251D9C74">
      <w:pPr>
        <w:spacing w:line="400" w:lineRule="exact"/>
        <w:ind w:firstLine="560" w:firstLineChars="200"/>
        <w:rPr>
          <w:rFonts w:hint="eastAsia"/>
          <w:color w:val="auto"/>
          <w:sz w:val="28"/>
          <w:szCs w:val="28"/>
        </w:rPr>
      </w:pPr>
      <w:r>
        <w:rPr>
          <w:rFonts w:hint="eastAsia"/>
          <w:color w:val="auto"/>
          <w:sz w:val="28"/>
          <w:szCs w:val="28"/>
        </w:rPr>
        <w:t>投标文件有下列情况之一者，该文件得分为零分：</w:t>
      </w:r>
    </w:p>
    <w:p w14:paraId="1B8D367F">
      <w:pPr>
        <w:spacing w:line="400" w:lineRule="exact"/>
        <w:ind w:firstLine="562" w:firstLineChars="200"/>
        <w:rPr>
          <w:rFonts w:hint="eastAsia"/>
          <w:b/>
          <w:bCs/>
          <w:color w:val="auto"/>
          <w:sz w:val="28"/>
          <w:szCs w:val="28"/>
        </w:rPr>
      </w:pPr>
      <w:r>
        <w:rPr>
          <w:rFonts w:hint="eastAsia"/>
          <w:b/>
          <w:bCs/>
          <w:color w:val="auto"/>
          <w:sz w:val="28"/>
          <w:szCs w:val="28"/>
        </w:rPr>
        <w:t>（1）投标文件未按规定密封、标志的；</w:t>
      </w:r>
    </w:p>
    <w:p w14:paraId="601B8F34">
      <w:pPr>
        <w:spacing w:line="400" w:lineRule="exact"/>
        <w:ind w:firstLine="562" w:firstLineChars="200"/>
        <w:rPr>
          <w:rFonts w:hint="eastAsia"/>
          <w:b/>
          <w:bCs/>
          <w:color w:val="auto"/>
          <w:sz w:val="28"/>
          <w:szCs w:val="28"/>
        </w:rPr>
      </w:pPr>
      <w:r>
        <w:rPr>
          <w:rFonts w:hint="eastAsia"/>
          <w:b/>
          <w:bCs/>
          <w:color w:val="auto"/>
          <w:sz w:val="28"/>
          <w:szCs w:val="28"/>
        </w:rPr>
        <w:t>（2）规定应加盖而未加盖投标单位公章和单位法定代表人印鉴，或者规定不得加盖而加盖投标单位公章或有其他可能明显泄露单位名称的内容和标志的；</w:t>
      </w:r>
    </w:p>
    <w:p w14:paraId="21445B51">
      <w:pPr>
        <w:spacing w:line="400" w:lineRule="exact"/>
        <w:ind w:firstLine="562" w:firstLineChars="200"/>
        <w:rPr>
          <w:rFonts w:hint="eastAsia"/>
          <w:b/>
          <w:bCs/>
          <w:color w:val="auto"/>
          <w:sz w:val="28"/>
          <w:szCs w:val="28"/>
        </w:rPr>
      </w:pPr>
      <w:r>
        <w:rPr>
          <w:rFonts w:hint="eastAsia"/>
          <w:b/>
          <w:bCs/>
          <w:color w:val="auto"/>
          <w:sz w:val="28"/>
          <w:szCs w:val="28"/>
        </w:rPr>
        <w:t>（3）技术标副本未按规定格式打印的；</w:t>
      </w:r>
    </w:p>
    <w:p w14:paraId="65AA2AD9">
      <w:pPr>
        <w:spacing w:line="400" w:lineRule="exact"/>
        <w:ind w:firstLine="562" w:firstLineChars="200"/>
        <w:rPr>
          <w:rFonts w:hint="eastAsia"/>
          <w:b/>
          <w:bCs/>
          <w:color w:val="auto"/>
          <w:sz w:val="28"/>
          <w:szCs w:val="28"/>
        </w:rPr>
      </w:pPr>
      <w:r>
        <w:rPr>
          <w:rFonts w:hint="eastAsia"/>
          <w:b/>
          <w:bCs/>
          <w:color w:val="auto"/>
          <w:sz w:val="28"/>
          <w:szCs w:val="28"/>
        </w:rPr>
        <w:t>（4）技术标正文页数超过25页、总页数超250页的；</w:t>
      </w:r>
    </w:p>
    <w:p w14:paraId="31E579ED">
      <w:pPr>
        <w:spacing w:line="400" w:lineRule="exact"/>
        <w:ind w:firstLine="562" w:firstLineChars="200"/>
        <w:rPr>
          <w:rFonts w:hint="eastAsia"/>
          <w:b/>
          <w:bCs/>
          <w:color w:val="auto"/>
          <w:sz w:val="28"/>
          <w:szCs w:val="28"/>
        </w:rPr>
      </w:pPr>
      <w:r>
        <w:rPr>
          <w:rFonts w:hint="eastAsia"/>
          <w:b/>
          <w:bCs/>
          <w:color w:val="auto"/>
          <w:sz w:val="28"/>
          <w:szCs w:val="28"/>
        </w:rPr>
        <w:t>（</w:t>
      </w:r>
      <w:r>
        <w:rPr>
          <w:rFonts w:hint="eastAsia"/>
          <w:b/>
          <w:bCs/>
          <w:color w:val="auto"/>
          <w:sz w:val="28"/>
          <w:szCs w:val="28"/>
          <w:lang w:val="en-US" w:eastAsia="zh-CN"/>
        </w:rPr>
        <w:t>5</w:t>
      </w:r>
      <w:r>
        <w:rPr>
          <w:rFonts w:hint="eastAsia"/>
          <w:b/>
          <w:bCs/>
          <w:color w:val="auto"/>
          <w:sz w:val="28"/>
          <w:szCs w:val="28"/>
        </w:rPr>
        <w:t>）投标截止期以后送达的投标文件；</w:t>
      </w:r>
    </w:p>
    <w:p w14:paraId="573AE1F5">
      <w:pPr>
        <w:spacing w:line="400" w:lineRule="exact"/>
        <w:ind w:firstLine="562" w:firstLineChars="200"/>
        <w:rPr>
          <w:rFonts w:hint="eastAsia"/>
          <w:b/>
          <w:bCs/>
          <w:color w:val="auto"/>
          <w:sz w:val="28"/>
          <w:szCs w:val="28"/>
        </w:rPr>
      </w:pPr>
      <w:r>
        <w:rPr>
          <w:rFonts w:hint="eastAsia"/>
          <w:b/>
          <w:bCs/>
          <w:color w:val="auto"/>
          <w:sz w:val="28"/>
          <w:szCs w:val="28"/>
        </w:rPr>
        <w:t>（</w:t>
      </w:r>
      <w:r>
        <w:rPr>
          <w:rFonts w:hint="eastAsia"/>
          <w:b/>
          <w:bCs/>
          <w:color w:val="auto"/>
          <w:sz w:val="28"/>
          <w:szCs w:val="28"/>
          <w:lang w:val="en-US" w:eastAsia="zh-CN"/>
        </w:rPr>
        <w:t>6</w:t>
      </w:r>
      <w:r>
        <w:rPr>
          <w:rFonts w:hint="eastAsia"/>
          <w:b/>
          <w:bCs/>
          <w:color w:val="auto"/>
          <w:sz w:val="28"/>
          <w:szCs w:val="28"/>
        </w:rPr>
        <w:t>）在评标过程中</w:t>
      </w:r>
      <w:r>
        <w:rPr>
          <w:rFonts w:hint="eastAsia"/>
          <w:b/>
          <w:bCs/>
          <w:color w:val="auto"/>
          <w:sz w:val="28"/>
          <w:szCs w:val="28"/>
          <w:lang w:eastAsia="zh-CN"/>
        </w:rPr>
        <w:t>，</w:t>
      </w:r>
      <w:r>
        <w:rPr>
          <w:rFonts w:hint="eastAsia"/>
          <w:b/>
          <w:bCs/>
          <w:color w:val="auto"/>
          <w:sz w:val="28"/>
          <w:szCs w:val="28"/>
        </w:rPr>
        <w:t>投标单位所有投标文件不符合招标文件格式要求的；</w:t>
      </w:r>
    </w:p>
    <w:p w14:paraId="2079E870">
      <w:pPr>
        <w:spacing w:line="400" w:lineRule="exact"/>
        <w:ind w:firstLine="562" w:firstLineChars="200"/>
        <w:rPr>
          <w:rFonts w:hint="eastAsia"/>
          <w:b/>
          <w:bCs/>
          <w:color w:val="auto"/>
          <w:sz w:val="28"/>
          <w:szCs w:val="28"/>
        </w:rPr>
      </w:pPr>
      <w:bookmarkStart w:id="0" w:name="OLE_LINK1"/>
      <w:r>
        <w:rPr>
          <w:rFonts w:hint="eastAsia"/>
          <w:b/>
          <w:bCs/>
          <w:color w:val="auto"/>
          <w:sz w:val="28"/>
          <w:szCs w:val="28"/>
        </w:rPr>
        <w:t>（</w:t>
      </w:r>
      <w:r>
        <w:rPr>
          <w:rFonts w:hint="eastAsia"/>
          <w:b/>
          <w:bCs/>
          <w:color w:val="auto"/>
          <w:sz w:val="28"/>
          <w:szCs w:val="28"/>
          <w:lang w:val="en-US" w:eastAsia="zh-CN"/>
        </w:rPr>
        <w:t>7</w:t>
      </w:r>
      <w:r>
        <w:rPr>
          <w:rFonts w:hint="eastAsia"/>
          <w:b/>
          <w:bCs/>
          <w:color w:val="auto"/>
          <w:sz w:val="28"/>
          <w:szCs w:val="28"/>
        </w:rPr>
        <w:t>）投标单位提供的标书中有出现任何规定之外标记的做零分处理；</w:t>
      </w:r>
      <w:bookmarkEnd w:id="0"/>
    </w:p>
    <w:p w14:paraId="134613F2">
      <w:pPr>
        <w:spacing w:line="400" w:lineRule="exact"/>
        <w:ind w:firstLine="560" w:firstLineChars="200"/>
        <w:rPr>
          <w:rFonts w:hint="eastAsia"/>
          <w:color w:val="auto"/>
          <w:sz w:val="28"/>
          <w:szCs w:val="28"/>
        </w:rPr>
      </w:pPr>
      <w:r>
        <w:rPr>
          <w:rFonts w:hint="eastAsia"/>
          <w:color w:val="auto"/>
          <w:sz w:val="28"/>
          <w:szCs w:val="28"/>
          <w:lang w:val="en-US" w:eastAsia="zh-CN"/>
        </w:rPr>
        <w:t>4</w:t>
      </w:r>
      <w:r>
        <w:rPr>
          <w:rFonts w:hint="eastAsia"/>
          <w:color w:val="auto"/>
          <w:sz w:val="28"/>
          <w:szCs w:val="28"/>
        </w:rPr>
        <w:t>、招标人当众宣布核查投标文件密封和标志情况，并宣读有效标的投标单位和名称。</w:t>
      </w:r>
    </w:p>
    <w:p w14:paraId="73641DC8">
      <w:pPr>
        <w:spacing w:line="460" w:lineRule="exact"/>
        <w:jc w:val="center"/>
        <w:rPr>
          <w:rFonts w:hint="eastAsia"/>
          <w:b/>
          <w:bCs/>
          <w:sz w:val="30"/>
          <w:szCs w:val="30"/>
        </w:rPr>
      </w:pPr>
      <w:r>
        <w:rPr>
          <w:rFonts w:hint="eastAsia"/>
          <w:b/>
          <w:bCs/>
          <w:sz w:val="30"/>
          <w:szCs w:val="30"/>
        </w:rPr>
        <w:t>六、评    标</w:t>
      </w:r>
    </w:p>
    <w:p w14:paraId="6C7C9CA4">
      <w:pPr>
        <w:spacing w:line="460" w:lineRule="exact"/>
        <w:ind w:firstLine="560" w:firstLineChars="200"/>
        <w:rPr>
          <w:rFonts w:hint="eastAsia"/>
          <w:sz w:val="28"/>
          <w:szCs w:val="28"/>
        </w:rPr>
      </w:pPr>
      <w:r>
        <w:rPr>
          <w:rFonts w:hint="eastAsia"/>
          <w:sz w:val="28"/>
          <w:szCs w:val="28"/>
        </w:rPr>
        <w:t>（十五）评标</w:t>
      </w:r>
    </w:p>
    <w:p w14:paraId="5821C5FE">
      <w:pPr>
        <w:spacing w:line="460" w:lineRule="exact"/>
        <w:ind w:firstLine="560" w:firstLineChars="200"/>
        <w:rPr>
          <w:rFonts w:hint="eastAsia"/>
          <w:sz w:val="28"/>
          <w:szCs w:val="28"/>
        </w:rPr>
      </w:pPr>
      <w:r>
        <w:rPr>
          <w:rFonts w:hint="eastAsia"/>
          <w:sz w:val="28"/>
          <w:szCs w:val="28"/>
        </w:rPr>
        <w:t>1、评标工作</w:t>
      </w:r>
    </w:p>
    <w:p w14:paraId="00E86C00">
      <w:pPr>
        <w:spacing w:line="460" w:lineRule="exact"/>
        <w:ind w:firstLine="560" w:firstLineChars="200"/>
        <w:rPr>
          <w:rFonts w:hint="eastAsia"/>
          <w:sz w:val="28"/>
          <w:szCs w:val="28"/>
        </w:rPr>
      </w:pPr>
      <w:r>
        <w:rPr>
          <w:rFonts w:hint="eastAsia"/>
          <w:sz w:val="28"/>
          <w:szCs w:val="28"/>
        </w:rPr>
        <w:t>根据《中华人民共和国招标投标法》、《温州市物业管理项目招投标标办法》及有关规定，组成评标委员会，制定评标原则、评标办法。评标工作在</w:t>
      </w:r>
      <w:r>
        <w:rPr>
          <w:rFonts w:hint="eastAsia"/>
          <w:sz w:val="28"/>
          <w:szCs w:val="28"/>
          <w:lang w:eastAsia="zh-CN"/>
        </w:rPr>
        <w:t>永嘉县住房和城乡建设局</w:t>
      </w:r>
      <w:r>
        <w:rPr>
          <w:rFonts w:hint="eastAsia"/>
          <w:sz w:val="28"/>
          <w:szCs w:val="28"/>
        </w:rPr>
        <w:t>的指导、现场监督下进行，由评标委员会负责完成。</w:t>
      </w:r>
    </w:p>
    <w:p w14:paraId="4A57A562">
      <w:pPr>
        <w:spacing w:line="460" w:lineRule="exact"/>
        <w:ind w:firstLine="560" w:firstLineChars="200"/>
        <w:rPr>
          <w:rFonts w:hint="eastAsia"/>
          <w:sz w:val="28"/>
          <w:szCs w:val="28"/>
        </w:rPr>
      </w:pPr>
      <w:r>
        <w:rPr>
          <w:rFonts w:hint="eastAsia"/>
          <w:sz w:val="28"/>
          <w:szCs w:val="28"/>
        </w:rPr>
        <w:t>2、评标办法</w:t>
      </w:r>
    </w:p>
    <w:p w14:paraId="6F781D26">
      <w:pPr>
        <w:spacing w:line="460" w:lineRule="exact"/>
        <w:ind w:firstLine="560" w:firstLineChars="200"/>
        <w:rPr>
          <w:rFonts w:hint="eastAsia"/>
          <w:sz w:val="28"/>
          <w:szCs w:val="28"/>
        </w:rPr>
      </w:pPr>
      <w:r>
        <w:rPr>
          <w:rFonts w:hint="eastAsia"/>
          <w:sz w:val="28"/>
          <w:szCs w:val="28"/>
        </w:rPr>
        <w:t>依据《</w:t>
      </w:r>
      <w:r>
        <w:rPr>
          <w:rFonts w:hint="eastAsia"/>
          <w:sz w:val="28"/>
          <w:szCs w:val="28"/>
          <w:u w:val="single"/>
          <w:lang w:eastAsia="zh-CN"/>
        </w:rPr>
        <w:t>永嘉县瓯北街道白水社区一、二期安置房建设项目</w:t>
      </w:r>
      <w:r>
        <w:rPr>
          <w:rFonts w:hint="eastAsia"/>
          <w:sz w:val="28"/>
          <w:szCs w:val="28"/>
        </w:rPr>
        <w:t>物业管理招标评标办法》（附件一）进行评标。</w:t>
      </w:r>
    </w:p>
    <w:p w14:paraId="2D5CE081">
      <w:pPr>
        <w:spacing w:line="460" w:lineRule="exact"/>
        <w:ind w:firstLine="560" w:firstLineChars="200"/>
        <w:rPr>
          <w:rFonts w:hint="eastAsia"/>
          <w:sz w:val="28"/>
          <w:szCs w:val="28"/>
        </w:rPr>
      </w:pPr>
      <w:r>
        <w:rPr>
          <w:rFonts w:hint="eastAsia"/>
          <w:sz w:val="28"/>
          <w:szCs w:val="28"/>
        </w:rPr>
        <w:t>3、评标、定标</w:t>
      </w:r>
    </w:p>
    <w:p w14:paraId="5D55CAB3">
      <w:pPr>
        <w:spacing w:line="460" w:lineRule="exact"/>
        <w:ind w:firstLine="560" w:firstLineChars="200"/>
        <w:rPr>
          <w:rFonts w:hint="eastAsia"/>
          <w:sz w:val="28"/>
          <w:szCs w:val="28"/>
        </w:rPr>
      </w:pPr>
      <w:r>
        <w:rPr>
          <w:rFonts w:hint="eastAsia"/>
          <w:sz w:val="28"/>
          <w:szCs w:val="28"/>
        </w:rPr>
        <w:t>（1）技术标副本的开标：在物业主管部门、招标人、投标单位法定代表人或委托人范围内当众验收，如无误者，即行开标。</w:t>
      </w:r>
    </w:p>
    <w:p w14:paraId="2539D2CA">
      <w:pPr>
        <w:spacing w:line="460" w:lineRule="exact"/>
        <w:ind w:firstLine="560" w:firstLineChars="200"/>
        <w:rPr>
          <w:rFonts w:hint="eastAsia"/>
          <w:b/>
          <w:bCs/>
          <w:sz w:val="28"/>
        </w:rPr>
      </w:pPr>
      <w:r>
        <w:rPr>
          <w:rFonts w:hint="eastAsia"/>
          <w:sz w:val="28"/>
        </w:rPr>
        <w:t>（2）技术标、</w:t>
      </w:r>
      <w:r>
        <w:rPr>
          <w:rFonts w:hint="eastAsia"/>
          <w:sz w:val="28"/>
          <w:lang w:val="en-US" w:eastAsia="zh-CN"/>
        </w:rPr>
        <w:t>商务</w:t>
      </w:r>
      <w:r>
        <w:rPr>
          <w:rFonts w:hint="eastAsia"/>
          <w:sz w:val="28"/>
        </w:rPr>
        <w:t>标的阅标、评标：评标委员会委员独立对各投标单位技术标书进行审阅，研究各投标书的质量，分项进行打分，并有针对性地将各投标单位的投标书予以比较，进行评定。如有不同意见，由评委会按“少数服从多数” 原则决议后，统一计分。阅标评标的次序为：先技术标、后</w:t>
      </w:r>
      <w:r>
        <w:rPr>
          <w:rFonts w:hint="eastAsia"/>
          <w:b/>
          <w:bCs/>
          <w:sz w:val="28"/>
          <w:lang w:val="en-US" w:eastAsia="zh-CN"/>
        </w:rPr>
        <w:t>商务标</w:t>
      </w:r>
      <w:r>
        <w:rPr>
          <w:rFonts w:hint="eastAsia"/>
          <w:b/>
          <w:bCs/>
          <w:sz w:val="28"/>
        </w:rPr>
        <w:t>。</w:t>
      </w:r>
    </w:p>
    <w:p w14:paraId="44D812E5">
      <w:pPr>
        <w:spacing w:line="460" w:lineRule="exact"/>
        <w:ind w:firstLine="560" w:firstLineChars="200"/>
        <w:rPr>
          <w:rFonts w:hint="eastAsia"/>
          <w:sz w:val="28"/>
          <w:szCs w:val="28"/>
        </w:rPr>
      </w:pPr>
      <w:r>
        <w:rPr>
          <w:rFonts w:hint="eastAsia"/>
          <w:sz w:val="28"/>
          <w:szCs w:val="28"/>
        </w:rPr>
        <w:t>（3）定标：由评标委员会成员根据评标办法进行打分后统一进行评分统计，并在开标现场当众宣布各标得分分数。确定中标单位和候选中标单位各1名。当中标单位放弃中标资格的，由候选中标单位中标，当候选中标单位放弃中标资格的，符合中标条件的第三名中标，出现放弃情形，依此类推选择，当所有投标单位均放弃资格时，判定本次招标无效。</w:t>
      </w:r>
    </w:p>
    <w:p w14:paraId="31F30510">
      <w:pPr>
        <w:spacing w:line="460" w:lineRule="exact"/>
        <w:ind w:firstLine="560" w:firstLineChars="200"/>
        <w:rPr>
          <w:rFonts w:hint="eastAsia"/>
          <w:b/>
          <w:bCs/>
          <w:sz w:val="30"/>
          <w:szCs w:val="30"/>
        </w:rPr>
      </w:pPr>
      <w:r>
        <w:rPr>
          <w:rFonts w:hint="eastAsia"/>
          <w:sz w:val="28"/>
          <w:szCs w:val="28"/>
        </w:rPr>
        <w:t>评标会议结束后3日内，对中标结果如有异议，应以书面方式向所在地物业主管部门提出。定标中如发生严重显失公允，经所在地物业主管部门调查核实后，将根据规定要求招标人重新定标。</w:t>
      </w:r>
    </w:p>
    <w:p w14:paraId="6E61195E">
      <w:pPr>
        <w:spacing w:line="460" w:lineRule="exact"/>
        <w:jc w:val="center"/>
        <w:rPr>
          <w:rFonts w:hint="eastAsia"/>
          <w:b/>
          <w:bCs/>
          <w:sz w:val="30"/>
          <w:szCs w:val="30"/>
        </w:rPr>
      </w:pPr>
      <w:r>
        <w:rPr>
          <w:rFonts w:hint="eastAsia"/>
          <w:b/>
          <w:bCs/>
          <w:sz w:val="30"/>
          <w:szCs w:val="30"/>
        </w:rPr>
        <w:t>七、授予合同</w:t>
      </w:r>
    </w:p>
    <w:p w14:paraId="4F8A514C">
      <w:pPr>
        <w:spacing w:line="460" w:lineRule="exact"/>
        <w:ind w:firstLine="560" w:firstLineChars="200"/>
        <w:rPr>
          <w:rFonts w:hint="eastAsia"/>
          <w:sz w:val="28"/>
          <w:szCs w:val="28"/>
        </w:rPr>
      </w:pPr>
      <w:r>
        <w:rPr>
          <w:rFonts w:hint="eastAsia"/>
          <w:sz w:val="28"/>
          <w:szCs w:val="28"/>
        </w:rPr>
        <w:t>（十六）中标通知书及备案</w:t>
      </w:r>
    </w:p>
    <w:p w14:paraId="7E985DCE">
      <w:pPr>
        <w:spacing w:line="460" w:lineRule="exact"/>
        <w:ind w:firstLine="560" w:firstLineChars="200"/>
        <w:rPr>
          <w:rFonts w:hint="eastAsia"/>
          <w:sz w:val="28"/>
          <w:szCs w:val="28"/>
        </w:rPr>
      </w:pPr>
      <w:r>
        <w:rPr>
          <w:rFonts w:hint="eastAsia"/>
          <w:sz w:val="28"/>
          <w:szCs w:val="28"/>
        </w:rPr>
        <w:t>招标人在评标会议结束后3日后、投标有效期截至时限30日前确定中标单位，向中标人发出中标通知书，并于发出中标通知书15日内将评标报告及评标有关资料报送</w:t>
      </w:r>
      <w:r>
        <w:rPr>
          <w:rFonts w:hint="eastAsia"/>
          <w:sz w:val="28"/>
          <w:szCs w:val="28"/>
          <w:lang w:eastAsia="zh-CN"/>
        </w:rPr>
        <w:t>永嘉县住房和城乡建设局</w:t>
      </w:r>
      <w:r>
        <w:rPr>
          <w:rFonts w:hint="eastAsia"/>
          <w:sz w:val="28"/>
          <w:szCs w:val="28"/>
        </w:rPr>
        <w:t>备案。</w:t>
      </w:r>
    </w:p>
    <w:p w14:paraId="4BCFA154">
      <w:pPr>
        <w:spacing w:line="460" w:lineRule="exact"/>
        <w:ind w:firstLine="560" w:firstLineChars="200"/>
        <w:rPr>
          <w:rFonts w:hint="eastAsia"/>
          <w:sz w:val="28"/>
          <w:szCs w:val="28"/>
        </w:rPr>
      </w:pPr>
      <w:r>
        <w:rPr>
          <w:rFonts w:hint="eastAsia"/>
          <w:sz w:val="28"/>
          <w:szCs w:val="28"/>
        </w:rPr>
        <w:t>（十七）合同签订</w:t>
      </w:r>
    </w:p>
    <w:p w14:paraId="6E452E96">
      <w:pPr>
        <w:spacing w:line="460" w:lineRule="exact"/>
        <w:ind w:firstLine="560" w:firstLineChars="200"/>
        <w:rPr>
          <w:rFonts w:hint="eastAsia"/>
          <w:b w:val="0"/>
          <w:bCs/>
          <w:color w:val="auto"/>
          <w:sz w:val="28"/>
          <w:szCs w:val="28"/>
        </w:rPr>
      </w:pPr>
      <w:r>
        <w:rPr>
          <w:rFonts w:hint="eastAsia"/>
          <w:sz w:val="28"/>
          <w:szCs w:val="28"/>
        </w:rPr>
        <w:t>招标人和中标人自中标通知书发出后30日内，按照招标文件和中标人的投标文件订立书面合同</w:t>
      </w:r>
      <w:r>
        <w:rPr>
          <w:rFonts w:hint="eastAsia"/>
          <w:color w:val="auto"/>
          <w:sz w:val="28"/>
          <w:szCs w:val="28"/>
        </w:rPr>
        <w:t>，</w:t>
      </w:r>
      <w:r>
        <w:rPr>
          <w:rFonts w:hint="eastAsia"/>
          <w:b w:val="0"/>
          <w:bCs/>
          <w:color w:val="auto"/>
          <w:sz w:val="28"/>
          <w:szCs w:val="28"/>
        </w:rPr>
        <w:t xml:space="preserve">物业服务合同签订的内容，必须加项目经理的姓名及上岗证件编号。 </w:t>
      </w:r>
    </w:p>
    <w:p w14:paraId="48589822">
      <w:pPr>
        <w:spacing w:line="460" w:lineRule="exact"/>
        <w:jc w:val="center"/>
        <w:rPr>
          <w:rFonts w:hint="eastAsia"/>
          <w:b/>
          <w:bCs/>
          <w:sz w:val="28"/>
          <w:szCs w:val="28"/>
        </w:rPr>
      </w:pPr>
      <w:r>
        <w:rPr>
          <w:rFonts w:hint="eastAsia"/>
          <w:b/>
          <w:bCs/>
          <w:sz w:val="28"/>
          <w:szCs w:val="28"/>
        </w:rPr>
        <w:t>八、其他事项</w:t>
      </w:r>
    </w:p>
    <w:p w14:paraId="7989F7C6">
      <w:pPr>
        <w:spacing w:line="460" w:lineRule="exact"/>
        <w:ind w:firstLine="560" w:firstLineChars="200"/>
        <w:rPr>
          <w:rFonts w:hint="eastAsia"/>
          <w:sz w:val="28"/>
          <w:szCs w:val="28"/>
        </w:rPr>
      </w:pPr>
      <w:r>
        <w:rPr>
          <w:rFonts w:hint="eastAsia"/>
          <w:sz w:val="28"/>
          <w:szCs w:val="28"/>
        </w:rPr>
        <w:t>（十八）各投标单位在投标期间，应严格遵守《中华人民共和国招标投标法》、《前期物业管理招标投标管理暂行办法》、《温州市物业管理项目招标投标办法》以及有关招标投标管理的法规，不得互相打听，互相串通，互相勾结，干扰招投标正常秩序，否则视为投标违纪行为。</w:t>
      </w:r>
    </w:p>
    <w:p w14:paraId="5C3584BE">
      <w:pPr>
        <w:spacing w:line="460" w:lineRule="exact"/>
        <w:ind w:firstLine="560" w:firstLineChars="200"/>
        <w:rPr>
          <w:rFonts w:hint="eastAsia"/>
          <w:sz w:val="28"/>
          <w:szCs w:val="28"/>
        </w:rPr>
      </w:pPr>
      <w:r>
        <w:rPr>
          <w:rFonts w:hint="eastAsia"/>
          <w:sz w:val="28"/>
          <w:szCs w:val="28"/>
        </w:rPr>
        <w:t>（十九）各投标单位在编制投标书时，要认真理解招标文件及有关附件、通知、温州市招投标的有关规定及其他各种需要了解的情况。凡在本标文规定时间内未提出疑问的，由此而导致不中标或在中标后产生不利因素，其责任由投标单位自行负责。</w:t>
      </w:r>
    </w:p>
    <w:p w14:paraId="4E582A18">
      <w:pPr>
        <w:spacing w:line="460" w:lineRule="exact"/>
        <w:ind w:firstLine="630"/>
        <w:rPr>
          <w:rFonts w:hint="eastAsia"/>
          <w:color w:val="auto"/>
          <w:sz w:val="28"/>
          <w:szCs w:val="28"/>
        </w:rPr>
      </w:pPr>
      <w:r>
        <w:rPr>
          <w:rFonts w:hint="eastAsia"/>
          <w:color w:val="auto"/>
          <w:sz w:val="28"/>
          <w:szCs w:val="28"/>
        </w:rPr>
        <w:t>（二十）报名参加第一次投标的企业，如在项目开标前无故放弃该项目投标，致使该项目流标的，将取消该项目第二次招标报名资格。</w:t>
      </w:r>
    </w:p>
    <w:p w14:paraId="21FBC507">
      <w:pPr>
        <w:spacing w:line="460" w:lineRule="exact"/>
        <w:ind w:firstLine="630"/>
        <w:rPr>
          <w:rFonts w:hint="eastAsia"/>
          <w:color w:val="auto"/>
          <w:sz w:val="28"/>
          <w:szCs w:val="28"/>
        </w:rPr>
      </w:pPr>
      <w:r>
        <w:rPr>
          <w:rFonts w:hint="eastAsia"/>
          <w:color w:val="auto"/>
          <w:sz w:val="28"/>
          <w:szCs w:val="28"/>
        </w:rPr>
        <w:t>物业企业未报名或报名投标后又自愿退出投标致使该项目流标的将不做为最终协议选聘的对象。</w:t>
      </w:r>
    </w:p>
    <w:p w14:paraId="52AAA4F8">
      <w:pPr>
        <w:spacing w:line="460" w:lineRule="exact"/>
        <w:ind w:firstLine="630"/>
        <w:rPr>
          <w:rFonts w:hint="eastAsia"/>
          <w:sz w:val="28"/>
        </w:rPr>
      </w:pPr>
      <w:r>
        <w:rPr>
          <w:rFonts w:hint="eastAsia"/>
          <w:color w:val="auto"/>
          <w:sz w:val="28"/>
          <w:szCs w:val="28"/>
        </w:rPr>
        <w:t>（二十一）投标截止时间届满时，投标人少于三家的，招标人应当依法重新组织招标。</w:t>
      </w:r>
    </w:p>
    <w:p w14:paraId="285D10CA">
      <w:pPr>
        <w:rPr>
          <w:rFonts w:hint="eastAsia"/>
          <w:sz w:val="28"/>
        </w:rPr>
      </w:pPr>
      <w:r>
        <w:rPr>
          <w:rFonts w:hint="eastAsia"/>
          <w:sz w:val="28"/>
        </w:rPr>
        <w:t>附件一</w:t>
      </w:r>
    </w:p>
    <w:p w14:paraId="746D343E">
      <w:pPr>
        <w:jc w:val="center"/>
        <w:rPr>
          <w:rFonts w:hint="eastAsia" w:ascii="宋体" w:hAnsi="宋体" w:eastAsia="宋体" w:cs="宋体"/>
          <w:b/>
          <w:bCs/>
          <w:sz w:val="36"/>
          <w:u w:val="single"/>
          <w:lang w:eastAsia="zh-CN"/>
        </w:rPr>
      </w:pPr>
      <w:r>
        <w:rPr>
          <w:rFonts w:hint="eastAsia" w:ascii="宋体" w:hAnsi="宋体" w:eastAsia="宋体" w:cs="宋体"/>
          <w:b/>
          <w:bCs/>
          <w:sz w:val="36"/>
          <w:u w:val="single"/>
          <w:lang w:eastAsia="zh-CN"/>
        </w:rPr>
        <w:t>永嘉县瓯北街道白水社区一、二期安置房建设项目</w:t>
      </w:r>
    </w:p>
    <w:p w14:paraId="0DB37A4A">
      <w:pPr>
        <w:jc w:val="center"/>
        <w:rPr>
          <w:rFonts w:hint="eastAsia" w:ascii="宋体" w:hAnsi="宋体" w:eastAsia="宋体" w:cs="宋体"/>
          <w:b/>
          <w:bCs/>
          <w:sz w:val="36"/>
        </w:rPr>
      </w:pPr>
      <w:r>
        <w:rPr>
          <w:rFonts w:hint="eastAsia" w:ascii="宋体" w:hAnsi="宋体" w:eastAsia="宋体" w:cs="宋体"/>
          <w:b/>
          <w:bCs/>
          <w:sz w:val="36"/>
        </w:rPr>
        <w:t>物业管理项目招标评标办法</w:t>
      </w:r>
    </w:p>
    <w:p w14:paraId="62845BB9">
      <w:pPr>
        <w:spacing w:line="460" w:lineRule="exact"/>
        <w:ind w:firstLine="560" w:firstLineChars="200"/>
        <w:rPr>
          <w:rFonts w:hint="eastAsia"/>
          <w:sz w:val="28"/>
          <w:szCs w:val="28"/>
        </w:rPr>
      </w:pPr>
      <w:r>
        <w:rPr>
          <w:rFonts w:hint="eastAsia"/>
          <w:sz w:val="28"/>
          <w:szCs w:val="28"/>
        </w:rPr>
        <w:t>一、评标要求及说明</w:t>
      </w:r>
    </w:p>
    <w:p w14:paraId="5EE7452A">
      <w:pPr>
        <w:spacing w:line="460" w:lineRule="exact"/>
        <w:ind w:firstLine="560" w:firstLineChars="200"/>
        <w:rPr>
          <w:rFonts w:hint="eastAsia"/>
          <w:sz w:val="28"/>
          <w:szCs w:val="28"/>
        </w:rPr>
      </w:pPr>
      <w:r>
        <w:rPr>
          <w:rFonts w:hint="eastAsia"/>
          <w:sz w:val="28"/>
          <w:szCs w:val="28"/>
        </w:rPr>
        <w:t>（一）评标委员会</w:t>
      </w:r>
      <w:r>
        <w:rPr>
          <w:sz w:val="28"/>
          <w:szCs w:val="28"/>
        </w:rPr>
        <w:t>(</w:t>
      </w:r>
      <w:r>
        <w:rPr>
          <w:rFonts w:hint="eastAsia"/>
          <w:sz w:val="28"/>
          <w:szCs w:val="28"/>
        </w:rPr>
        <w:t>以下简称评委会</w:t>
      </w:r>
      <w:r>
        <w:rPr>
          <w:sz w:val="28"/>
          <w:szCs w:val="28"/>
        </w:rPr>
        <w:t>)</w:t>
      </w:r>
      <w:r>
        <w:rPr>
          <w:rFonts w:hint="eastAsia"/>
          <w:sz w:val="28"/>
          <w:szCs w:val="28"/>
        </w:rPr>
        <w:t>由招标人（开发商）和专家组成，人数为</w:t>
      </w:r>
      <w:r>
        <w:rPr>
          <w:rFonts w:hint="eastAsia"/>
          <w:sz w:val="28"/>
          <w:szCs w:val="28"/>
          <w:lang w:val="en-US" w:eastAsia="zh-CN"/>
        </w:rPr>
        <w:t>7</w:t>
      </w:r>
      <w:r>
        <w:rPr>
          <w:rFonts w:hint="eastAsia"/>
          <w:sz w:val="28"/>
          <w:szCs w:val="28"/>
        </w:rPr>
        <w:t xml:space="preserve">人，其中专家评委 </w:t>
      </w:r>
      <w:r>
        <w:rPr>
          <w:rFonts w:hint="eastAsia"/>
          <w:sz w:val="28"/>
          <w:szCs w:val="28"/>
          <w:lang w:val="en-US" w:eastAsia="zh-CN"/>
        </w:rPr>
        <w:t>5</w:t>
      </w:r>
      <w:r>
        <w:rPr>
          <w:rFonts w:hint="eastAsia"/>
          <w:sz w:val="28"/>
          <w:szCs w:val="28"/>
        </w:rPr>
        <w:t>人</w:t>
      </w:r>
      <w:r>
        <w:rPr>
          <w:rFonts w:hint="eastAsia"/>
          <w:color w:val="auto"/>
          <w:sz w:val="28"/>
          <w:szCs w:val="28"/>
        </w:rPr>
        <w:t>，招标人代表</w:t>
      </w:r>
      <w:r>
        <w:rPr>
          <w:rFonts w:hint="eastAsia"/>
          <w:color w:val="auto"/>
          <w:sz w:val="28"/>
          <w:szCs w:val="28"/>
          <w:lang w:val="en-US" w:eastAsia="zh-CN"/>
        </w:rPr>
        <w:t>2</w:t>
      </w:r>
      <w:r>
        <w:rPr>
          <w:rFonts w:hint="eastAsia"/>
          <w:color w:val="auto"/>
          <w:sz w:val="28"/>
          <w:szCs w:val="28"/>
        </w:rPr>
        <w:t>人，</w:t>
      </w:r>
      <w:r>
        <w:rPr>
          <w:rFonts w:hint="eastAsia"/>
          <w:sz w:val="28"/>
          <w:szCs w:val="28"/>
        </w:rPr>
        <w:t>评标工作在所在地物业主管部门监督下，由每位评委独立完成。</w:t>
      </w:r>
    </w:p>
    <w:p w14:paraId="3945CE9F">
      <w:pPr>
        <w:spacing w:line="460" w:lineRule="exact"/>
        <w:ind w:firstLine="560" w:firstLineChars="200"/>
        <w:rPr>
          <w:rFonts w:hint="eastAsia"/>
          <w:sz w:val="28"/>
          <w:szCs w:val="28"/>
        </w:rPr>
      </w:pPr>
      <w:r>
        <w:rPr>
          <w:rFonts w:hint="eastAsia"/>
          <w:sz w:val="28"/>
          <w:szCs w:val="28"/>
        </w:rPr>
        <w:t>（二）对投标标函的要求</w:t>
      </w:r>
    </w:p>
    <w:p w14:paraId="7B50984B">
      <w:pPr>
        <w:spacing w:line="460" w:lineRule="exact"/>
        <w:ind w:firstLine="560" w:firstLineChars="200"/>
        <w:rPr>
          <w:rFonts w:hint="eastAsia"/>
          <w:sz w:val="28"/>
          <w:szCs w:val="28"/>
        </w:rPr>
      </w:pPr>
      <w:r>
        <w:rPr>
          <w:rFonts w:hint="eastAsia"/>
          <w:sz w:val="28"/>
          <w:szCs w:val="28"/>
          <w:lang w:val="en-US" w:eastAsia="zh-CN"/>
        </w:rPr>
        <w:t>1</w:t>
      </w:r>
      <w:r>
        <w:rPr>
          <w:rFonts w:hint="eastAsia"/>
          <w:sz w:val="28"/>
          <w:szCs w:val="28"/>
        </w:rPr>
        <w:t>、技术标函应编制一份正本、</w:t>
      </w:r>
      <w:r>
        <w:rPr>
          <w:rFonts w:hint="eastAsia"/>
          <w:sz w:val="28"/>
          <w:szCs w:val="28"/>
          <w:u w:val="single"/>
        </w:rPr>
        <w:t xml:space="preserve"> </w:t>
      </w:r>
      <w:r>
        <w:rPr>
          <w:rFonts w:hint="eastAsia"/>
          <w:sz w:val="28"/>
          <w:szCs w:val="28"/>
          <w:u w:val="single"/>
          <w:lang w:val="en-US" w:eastAsia="zh-CN"/>
        </w:rPr>
        <w:t>柒</w:t>
      </w:r>
      <w:r>
        <w:rPr>
          <w:rFonts w:hint="eastAsia"/>
          <w:sz w:val="28"/>
          <w:szCs w:val="28"/>
          <w:u w:val="single"/>
        </w:rPr>
        <w:t xml:space="preserve"> </w:t>
      </w:r>
      <w:r>
        <w:rPr>
          <w:rFonts w:hint="eastAsia"/>
          <w:sz w:val="28"/>
          <w:szCs w:val="28"/>
        </w:rPr>
        <w:t>份副本，分别封装。正本和副本内容应相一致。</w:t>
      </w:r>
    </w:p>
    <w:p w14:paraId="2EE2BA04">
      <w:pPr>
        <w:spacing w:line="460" w:lineRule="exact"/>
        <w:ind w:firstLine="560" w:firstLineChars="200"/>
        <w:rPr>
          <w:rFonts w:hint="eastAsia"/>
          <w:color w:val="auto"/>
          <w:sz w:val="28"/>
          <w:szCs w:val="28"/>
        </w:rPr>
      </w:pPr>
      <w:r>
        <w:rPr>
          <w:rFonts w:hint="eastAsia"/>
          <w:sz w:val="28"/>
          <w:szCs w:val="28"/>
        </w:rPr>
        <w:t>（1）</w:t>
      </w:r>
      <w:r>
        <w:rPr>
          <w:rFonts w:hint="eastAsia"/>
          <w:color w:val="000000"/>
          <w:sz w:val="28"/>
          <w:szCs w:val="28"/>
        </w:rPr>
        <w:t>正本应单独密封</w:t>
      </w:r>
      <w:r>
        <w:rPr>
          <w:rFonts w:hint="eastAsia"/>
          <w:color w:val="auto"/>
          <w:sz w:val="28"/>
          <w:szCs w:val="28"/>
        </w:rPr>
        <w:t>，在正本封面上注明“技术标正本”， 并加盖单位和法定代表人印鉴。在封袋上注明“技术标正本”，并在封袋上贴上封条，并加盖单位和法定代表人印鉴，技术标正本封面、封袋及封条由投标单位自制。</w:t>
      </w:r>
    </w:p>
    <w:p w14:paraId="20B1AAA1">
      <w:pPr>
        <w:spacing w:line="460" w:lineRule="exact"/>
        <w:ind w:firstLine="562" w:firstLineChars="200"/>
        <w:rPr>
          <w:rFonts w:hint="eastAsia"/>
          <w:b/>
          <w:bCs/>
          <w:sz w:val="28"/>
          <w:szCs w:val="28"/>
        </w:rPr>
      </w:pPr>
      <w:r>
        <w:rPr>
          <w:rFonts w:hint="eastAsia"/>
          <w:b/>
          <w:bCs/>
          <w:sz w:val="28"/>
          <w:szCs w:val="28"/>
        </w:rPr>
        <w:t>（2）副本统一采用A4白纸，（A4白纸封面，黑色打印，正文</w:t>
      </w:r>
      <w:r>
        <w:rPr>
          <w:rFonts w:hint="eastAsia"/>
          <w:b/>
          <w:bCs/>
          <w:sz w:val="28"/>
          <w:szCs w:val="28"/>
          <w:lang w:eastAsia="zh-CN"/>
        </w:rPr>
        <w:t>、</w:t>
      </w:r>
      <w:r>
        <w:rPr>
          <w:rFonts w:hint="eastAsia"/>
          <w:b/>
          <w:bCs/>
          <w:sz w:val="28"/>
          <w:szCs w:val="28"/>
        </w:rPr>
        <w:t>目录采用三号仿宋字体（不得加粗），正文</w:t>
      </w:r>
      <w:r>
        <w:rPr>
          <w:rFonts w:hint="eastAsia"/>
          <w:b/>
          <w:bCs/>
          <w:sz w:val="28"/>
          <w:szCs w:val="28"/>
          <w:lang w:eastAsia="zh-CN"/>
        </w:rPr>
        <w:t>、</w:t>
      </w:r>
      <w:r>
        <w:rPr>
          <w:rFonts w:hint="eastAsia"/>
          <w:b/>
          <w:bCs/>
          <w:sz w:val="28"/>
          <w:szCs w:val="28"/>
        </w:rPr>
        <w:t>目录数字及符号一律采用全角字符，表格（包括正文及附表）采用小四号仿宋字体（不得加粗），全套技术标函不得出现手写，且无涂改和行间插字，页码采用小5号阿拉伯数字标明在页脚的右下角处，除此以外，页眉、页脚处不得划线或做其他任何标识。</w:t>
      </w:r>
    </w:p>
    <w:p w14:paraId="154569A9">
      <w:pPr>
        <w:spacing w:line="460" w:lineRule="exact"/>
        <w:ind w:firstLine="562" w:firstLineChars="200"/>
        <w:rPr>
          <w:rFonts w:hint="eastAsia"/>
          <w:b/>
          <w:bCs/>
          <w:sz w:val="28"/>
          <w:szCs w:val="28"/>
        </w:rPr>
      </w:pPr>
      <w:r>
        <w:rPr>
          <w:rFonts w:hint="eastAsia"/>
          <w:b/>
          <w:bCs/>
          <w:sz w:val="28"/>
          <w:szCs w:val="28"/>
        </w:rPr>
        <w:t>副本应侧面采用订书针装订，封面用粘贴方式，装入招标单位统一印制的封袋密封，贴上标书封条，副本及其封袋上不得注有投标单位名字或其他任何标志，不得盖有投标单位印章或者含有可能透露投标单位名称的内容，在文本及封面纸张外，不得加罩任何装饰。</w:t>
      </w:r>
    </w:p>
    <w:p w14:paraId="027715C9">
      <w:pPr>
        <w:pStyle w:val="8"/>
        <w:spacing w:line="460" w:lineRule="exact"/>
        <w:rPr>
          <w:rFonts w:hint="eastAsia"/>
          <w:szCs w:val="28"/>
        </w:rPr>
      </w:pPr>
      <w:r>
        <w:rPr>
          <w:rFonts w:hint="eastAsia"/>
          <w:szCs w:val="28"/>
        </w:rPr>
        <w:t>副本封面、封袋及封条采用招标单位统一印制的封袋及封条，由投标人向招标单位（或代理机构）领取。</w:t>
      </w:r>
    </w:p>
    <w:p w14:paraId="12153FE2">
      <w:pPr>
        <w:spacing w:line="460" w:lineRule="exact"/>
        <w:ind w:firstLine="562" w:firstLineChars="200"/>
        <w:rPr>
          <w:rFonts w:hint="eastAsia"/>
          <w:b/>
          <w:bCs/>
          <w:sz w:val="28"/>
          <w:szCs w:val="28"/>
        </w:rPr>
      </w:pPr>
      <w:r>
        <w:rPr>
          <w:rFonts w:hint="eastAsia"/>
          <w:b/>
          <w:bCs/>
          <w:sz w:val="28"/>
          <w:szCs w:val="28"/>
        </w:rPr>
        <w:t>技术标正文不得超过25页</w:t>
      </w:r>
      <w:r>
        <w:rPr>
          <w:b/>
          <w:bCs/>
          <w:sz w:val="28"/>
          <w:szCs w:val="28"/>
        </w:rPr>
        <w:t>(</w:t>
      </w:r>
      <w:r>
        <w:rPr>
          <w:rFonts w:hint="eastAsia"/>
          <w:b/>
          <w:bCs/>
          <w:sz w:val="28"/>
          <w:szCs w:val="28"/>
        </w:rPr>
        <w:t>目录及附于正文后的图表不计入正文</w:t>
      </w:r>
      <w:r>
        <w:rPr>
          <w:b/>
          <w:bCs/>
          <w:sz w:val="28"/>
          <w:szCs w:val="28"/>
        </w:rPr>
        <w:t>)</w:t>
      </w:r>
      <w:r>
        <w:rPr>
          <w:rFonts w:hint="eastAsia"/>
          <w:b/>
          <w:bCs/>
          <w:sz w:val="28"/>
          <w:szCs w:val="28"/>
        </w:rPr>
        <w:t>，总页数不得超过2</w:t>
      </w:r>
      <w:r>
        <w:rPr>
          <w:rFonts w:hint="eastAsia"/>
          <w:b/>
          <w:bCs/>
          <w:sz w:val="28"/>
          <w:szCs w:val="28"/>
          <w:lang w:val="en-US" w:eastAsia="zh-CN"/>
        </w:rPr>
        <w:t>5</w:t>
      </w:r>
      <w:r>
        <w:rPr>
          <w:rFonts w:hint="eastAsia"/>
          <w:b/>
          <w:bCs/>
          <w:sz w:val="28"/>
          <w:szCs w:val="28"/>
        </w:rPr>
        <w:t>0页（不含目录及封面）。</w:t>
      </w:r>
    </w:p>
    <w:p w14:paraId="1B61880F">
      <w:pPr>
        <w:spacing w:line="460" w:lineRule="exact"/>
        <w:ind w:firstLine="562" w:firstLineChars="200"/>
        <w:rPr>
          <w:rFonts w:hint="eastAsia"/>
          <w:b/>
          <w:bCs/>
          <w:sz w:val="28"/>
          <w:szCs w:val="28"/>
        </w:rPr>
      </w:pPr>
      <w:r>
        <w:rPr>
          <w:rFonts w:hint="eastAsia"/>
          <w:b/>
          <w:bCs/>
          <w:sz w:val="28"/>
          <w:szCs w:val="28"/>
          <w:lang w:val="en-US" w:eastAsia="zh-CN"/>
        </w:rPr>
        <w:t>3</w:t>
      </w:r>
      <w:r>
        <w:rPr>
          <w:rFonts w:hint="eastAsia"/>
          <w:b/>
          <w:bCs/>
          <w:sz w:val="28"/>
          <w:szCs w:val="28"/>
        </w:rPr>
        <w:t>、商务标函一式</w:t>
      </w:r>
      <w:r>
        <w:rPr>
          <w:rFonts w:hint="eastAsia"/>
          <w:b/>
          <w:bCs/>
          <w:sz w:val="28"/>
          <w:szCs w:val="28"/>
          <w:u w:val="single"/>
          <w:lang w:val="en-US" w:eastAsia="zh-CN"/>
        </w:rPr>
        <w:t>柒</w:t>
      </w:r>
      <w:r>
        <w:rPr>
          <w:rFonts w:hint="eastAsia"/>
          <w:b/>
          <w:bCs/>
          <w:sz w:val="28"/>
          <w:szCs w:val="28"/>
        </w:rPr>
        <w:t>份，商务标应按照</w:t>
      </w:r>
      <w:r>
        <w:rPr>
          <w:rFonts w:hint="eastAsia"/>
          <w:b/>
          <w:bCs/>
          <w:sz w:val="28"/>
          <w:szCs w:val="28"/>
          <w:lang w:eastAsia="zh-CN"/>
        </w:rPr>
        <w:t>（</w:t>
      </w:r>
      <w:r>
        <w:rPr>
          <w:rFonts w:hint="eastAsia"/>
          <w:b/>
          <w:bCs/>
          <w:sz w:val="28"/>
          <w:szCs w:val="28"/>
          <w:lang w:val="en-US" w:eastAsia="zh-CN"/>
        </w:rPr>
        <w:t>附件七</w:t>
      </w:r>
      <w:r>
        <w:rPr>
          <w:rFonts w:hint="eastAsia"/>
          <w:b/>
          <w:bCs/>
          <w:sz w:val="28"/>
          <w:szCs w:val="28"/>
          <w:lang w:eastAsia="zh-CN"/>
        </w:rPr>
        <w:t>）</w:t>
      </w:r>
      <w:r>
        <w:rPr>
          <w:rFonts w:hint="eastAsia"/>
          <w:b/>
          <w:bCs/>
          <w:sz w:val="28"/>
          <w:szCs w:val="28"/>
        </w:rPr>
        <w:t>规定的格式进行填写，格式上标明需签字和盖章的地方必须有相关人员进行签字</w:t>
      </w:r>
      <w:r>
        <w:rPr>
          <w:rFonts w:hint="eastAsia"/>
          <w:b/>
          <w:bCs/>
          <w:sz w:val="28"/>
          <w:szCs w:val="28"/>
          <w:lang w:val="en-US" w:eastAsia="zh-CN"/>
        </w:rPr>
        <w:t>或</w:t>
      </w:r>
      <w:r>
        <w:rPr>
          <w:rFonts w:hint="eastAsia"/>
          <w:b/>
          <w:bCs/>
          <w:sz w:val="28"/>
          <w:szCs w:val="28"/>
        </w:rPr>
        <w:t>盖章，否则按零分处理。</w:t>
      </w:r>
    </w:p>
    <w:p w14:paraId="037B3769">
      <w:pPr>
        <w:spacing w:line="460" w:lineRule="exact"/>
        <w:ind w:firstLine="562" w:firstLineChars="200"/>
        <w:rPr>
          <w:rFonts w:hint="eastAsia"/>
          <w:b/>
          <w:bCs/>
          <w:sz w:val="28"/>
          <w:szCs w:val="28"/>
        </w:rPr>
      </w:pPr>
      <w:r>
        <w:rPr>
          <w:rFonts w:hint="eastAsia"/>
          <w:b/>
          <w:bCs/>
          <w:sz w:val="28"/>
          <w:szCs w:val="28"/>
        </w:rPr>
        <w:t>商务标应单独密封，在封袋上贴上封条，并加盖投标单位公章和法定代表人印鉴，商务标封面、封袋及封条由投标单位自制。</w:t>
      </w:r>
    </w:p>
    <w:p w14:paraId="1738F6CE">
      <w:pPr>
        <w:spacing w:line="460" w:lineRule="exact"/>
        <w:ind w:firstLine="560" w:firstLineChars="200"/>
        <w:rPr>
          <w:rFonts w:hint="eastAsia"/>
          <w:sz w:val="28"/>
          <w:szCs w:val="28"/>
        </w:rPr>
      </w:pPr>
      <w:r>
        <w:rPr>
          <w:rFonts w:hint="eastAsia"/>
          <w:sz w:val="28"/>
          <w:szCs w:val="28"/>
          <w:lang w:val="en-US" w:eastAsia="zh-CN"/>
        </w:rPr>
        <w:t>4</w:t>
      </w:r>
      <w:r>
        <w:rPr>
          <w:rFonts w:hint="eastAsia"/>
          <w:sz w:val="28"/>
          <w:szCs w:val="28"/>
        </w:rPr>
        <w:t>、投标文件递交后，投标单位不得更改标书，或者提出其他要求。</w:t>
      </w:r>
    </w:p>
    <w:p w14:paraId="175B12E3">
      <w:pPr>
        <w:spacing w:line="460" w:lineRule="exact"/>
        <w:ind w:firstLine="560" w:firstLineChars="200"/>
        <w:rPr>
          <w:rFonts w:hint="eastAsia"/>
          <w:sz w:val="28"/>
          <w:szCs w:val="28"/>
        </w:rPr>
      </w:pPr>
      <w:r>
        <w:rPr>
          <w:rFonts w:hint="eastAsia"/>
          <w:sz w:val="28"/>
          <w:szCs w:val="28"/>
        </w:rPr>
        <w:t>二、评分标准</w:t>
      </w:r>
    </w:p>
    <w:p w14:paraId="1118312E">
      <w:pPr>
        <w:spacing w:line="460" w:lineRule="exact"/>
        <w:ind w:firstLine="560" w:firstLineChars="200"/>
        <w:rPr>
          <w:rFonts w:hint="eastAsia"/>
          <w:sz w:val="28"/>
          <w:szCs w:val="28"/>
        </w:rPr>
      </w:pPr>
      <w:r>
        <w:rPr>
          <w:rFonts w:hint="eastAsia"/>
          <w:sz w:val="28"/>
          <w:szCs w:val="28"/>
          <w:lang w:val="en-US" w:eastAsia="zh-CN"/>
        </w:rPr>
        <w:t>1</w:t>
      </w:r>
      <w:r>
        <w:rPr>
          <w:rFonts w:hint="eastAsia"/>
          <w:sz w:val="28"/>
          <w:szCs w:val="28"/>
        </w:rPr>
        <w:t>、技术标评分标准</w:t>
      </w:r>
    </w:p>
    <w:p w14:paraId="301CD217">
      <w:pPr>
        <w:spacing w:line="460" w:lineRule="exact"/>
        <w:ind w:firstLine="560" w:firstLineChars="200"/>
        <w:rPr>
          <w:rFonts w:hint="eastAsia"/>
          <w:sz w:val="28"/>
          <w:szCs w:val="28"/>
        </w:rPr>
      </w:pPr>
      <w:r>
        <w:rPr>
          <w:rFonts w:hint="eastAsia"/>
          <w:sz w:val="28"/>
          <w:szCs w:val="28"/>
        </w:rPr>
        <w:t>技术标由评委根据物业管理机构设置及资源配置、管理方案、服务标准及费用测算、项目管理建议对策等情况进行横向比较，按</w:t>
      </w:r>
      <w:r>
        <w:rPr>
          <w:sz w:val="28"/>
          <w:szCs w:val="28"/>
        </w:rPr>
        <w:t>(</w:t>
      </w:r>
      <w:r>
        <w:rPr>
          <w:rFonts w:hint="eastAsia"/>
          <w:sz w:val="28"/>
          <w:szCs w:val="28"/>
        </w:rPr>
        <w:t>附件</w:t>
      </w:r>
      <w:r>
        <w:rPr>
          <w:rFonts w:hint="eastAsia"/>
          <w:sz w:val="28"/>
          <w:szCs w:val="28"/>
          <w:lang w:val="en-US" w:eastAsia="zh-CN"/>
        </w:rPr>
        <w:t>四</w:t>
      </w:r>
      <w:r>
        <w:rPr>
          <w:sz w:val="28"/>
          <w:szCs w:val="28"/>
        </w:rPr>
        <w:t>)</w:t>
      </w:r>
      <w:r>
        <w:rPr>
          <w:rFonts w:hint="eastAsia"/>
          <w:sz w:val="28"/>
          <w:szCs w:val="28"/>
        </w:rPr>
        <w:t>所列内容进行评分。</w:t>
      </w:r>
    </w:p>
    <w:p w14:paraId="17C7CCAC">
      <w:pPr>
        <w:numPr>
          <w:ilvl w:val="0"/>
          <w:numId w:val="0"/>
        </w:numPr>
        <w:spacing w:line="460" w:lineRule="exact"/>
        <w:ind w:firstLine="560" w:firstLineChars="200"/>
        <w:rPr>
          <w:rFonts w:hint="eastAsia"/>
          <w:sz w:val="28"/>
          <w:szCs w:val="28"/>
        </w:rPr>
      </w:pPr>
      <w:r>
        <w:rPr>
          <w:rFonts w:hint="eastAsia"/>
          <w:sz w:val="28"/>
          <w:szCs w:val="28"/>
          <w:lang w:val="en-US" w:eastAsia="zh-CN"/>
        </w:rPr>
        <w:t>2、</w:t>
      </w:r>
      <w:r>
        <w:rPr>
          <w:rFonts w:hint="eastAsia"/>
          <w:sz w:val="28"/>
          <w:szCs w:val="28"/>
        </w:rPr>
        <w:t>现场答辩</w:t>
      </w:r>
    </w:p>
    <w:p w14:paraId="718DB176">
      <w:pPr>
        <w:spacing w:line="460" w:lineRule="exact"/>
        <w:ind w:firstLine="560" w:firstLineChars="200"/>
        <w:rPr>
          <w:rFonts w:hint="eastAsia"/>
          <w:sz w:val="28"/>
          <w:szCs w:val="28"/>
        </w:rPr>
      </w:pPr>
      <w:r>
        <w:rPr>
          <w:rFonts w:hint="eastAsia"/>
          <w:sz w:val="28"/>
          <w:szCs w:val="28"/>
        </w:rPr>
        <w:t>现场答辩在技术</w:t>
      </w:r>
      <w:r>
        <w:rPr>
          <w:rFonts w:hint="eastAsia"/>
          <w:sz w:val="28"/>
          <w:szCs w:val="28"/>
          <w:lang w:val="en-US" w:eastAsia="zh-CN"/>
        </w:rPr>
        <w:t>标</w:t>
      </w:r>
      <w:r>
        <w:rPr>
          <w:rFonts w:hint="eastAsia"/>
          <w:sz w:val="28"/>
          <w:szCs w:val="28"/>
        </w:rPr>
        <w:t>及</w:t>
      </w:r>
      <w:r>
        <w:rPr>
          <w:rFonts w:hint="eastAsia"/>
          <w:sz w:val="28"/>
          <w:szCs w:val="28"/>
          <w:lang w:val="en-US" w:eastAsia="zh-CN"/>
        </w:rPr>
        <w:t>商务</w:t>
      </w:r>
      <w:r>
        <w:rPr>
          <w:rFonts w:hint="eastAsia"/>
          <w:sz w:val="28"/>
          <w:szCs w:val="28"/>
        </w:rPr>
        <w:t>标评分完毕后进行，此时可拆封技术标正本，与副本核对无误后，最后确定技术标函副本对应的投标单位，同时由投标人抽取答辩顺序，由评委根据事先准备好的题目，结合技术标中的具体情况进行提问。投标单位应对提问尽量给予圆满答复，由评委从语言表达，物业管理法规政策熟悉程度及物业管理业务水平等方面，按</w:t>
      </w:r>
      <w:r>
        <w:rPr>
          <w:sz w:val="28"/>
          <w:szCs w:val="28"/>
        </w:rPr>
        <w:t>(</w:t>
      </w:r>
      <w:r>
        <w:rPr>
          <w:rFonts w:hint="eastAsia"/>
          <w:sz w:val="28"/>
          <w:szCs w:val="28"/>
        </w:rPr>
        <w:t>附件</w:t>
      </w:r>
      <w:r>
        <w:rPr>
          <w:rFonts w:hint="eastAsia"/>
          <w:sz w:val="28"/>
          <w:szCs w:val="28"/>
          <w:lang w:val="en-US" w:eastAsia="zh-CN"/>
        </w:rPr>
        <w:t>五</w:t>
      </w:r>
      <w:r>
        <w:rPr>
          <w:sz w:val="28"/>
          <w:szCs w:val="28"/>
        </w:rPr>
        <w:t>)</w:t>
      </w:r>
      <w:r>
        <w:rPr>
          <w:rFonts w:hint="eastAsia"/>
          <w:sz w:val="28"/>
          <w:szCs w:val="28"/>
        </w:rPr>
        <w:t>所列内容进行综合打分。</w:t>
      </w:r>
    </w:p>
    <w:p w14:paraId="0EFE8690">
      <w:pPr>
        <w:spacing w:line="460" w:lineRule="exact"/>
        <w:ind w:firstLine="560" w:firstLineChars="200"/>
        <w:rPr>
          <w:rFonts w:hint="eastAsia"/>
          <w:sz w:val="28"/>
          <w:szCs w:val="28"/>
        </w:rPr>
      </w:pPr>
      <w:r>
        <w:rPr>
          <w:rFonts w:hint="eastAsia"/>
          <w:sz w:val="28"/>
          <w:szCs w:val="28"/>
        </w:rPr>
        <w:t>每个投标单位限</w:t>
      </w:r>
      <w:r>
        <w:rPr>
          <w:rFonts w:hint="eastAsia"/>
          <w:sz w:val="28"/>
          <w:szCs w:val="28"/>
          <w:highlight w:val="yellow"/>
          <w:lang w:val="en-US" w:eastAsia="zh-CN"/>
        </w:rPr>
        <w:t>1至</w:t>
      </w:r>
      <w:r>
        <w:rPr>
          <w:rFonts w:hint="eastAsia"/>
          <w:sz w:val="28"/>
          <w:szCs w:val="28"/>
          <w:highlight w:val="yellow"/>
        </w:rPr>
        <w:t>3人</w:t>
      </w:r>
      <w:r>
        <w:rPr>
          <w:rFonts w:hint="eastAsia"/>
          <w:sz w:val="28"/>
          <w:szCs w:val="28"/>
        </w:rPr>
        <w:t>参加答辩，其中：一名为法定代表人（或委托人），一名为标书中委派管理投标项目的项目负责人，另一名由投标单位自行确定。如果法定代表人确因故不能参加的，委托代理人必须持有并出示法定代表人签字或盖章并加盖单位公章的授权委托书</w:t>
      </w:r>
      <w:r>
        <w:rPr>
          <w:rFonts w:hint="eastAsia"/>
          <w:sz w:val="28"/>
          <w:szCs w:val="28"/>
          <w:lang w:eastAsia="zh-CN"/>
        </w:rPr>
        <w:t>（</w:t>
      </w:r>
      <w:r>
        <w:rPr>
          <w:rFonts w:hint="eastAsia"/>
          <w:sz w:val="28"/>
          <w:szCs w:val="28"/>
          <w:lang w:val="en-US" w:eastAsia="zh-CN"/>
        </w:rPr>
        <w:t>附件六）</w:t>
      </w:r>
      <w:r>
        <w:rPr>
          <w:rFonts w:hint="eastAsia"/>
          <w:sz w:val="28"/>
          <w:szCs w:val="28"/>
        </w:rPr>
        <w:t>和本人身份证。每个投标单位在评标会议前须提供参加答辩人员的简历</w:t>
      </w:r>
      <w:r>
        <w:rPr>
          <w:sz w:val="28"/>
          <w:szCs w:val="28"/>
        </w:rPr>
        <w:t>(</w:t>
      </w:r>
      <w:r>
        <w:rPr>
          <w:rFonts w:hint="eastAsia"/>
          <w:sz w:val="28"/>
          <w:szCs w:val="28"/>
        </w:rPr>
        <w:t>一式</w:t>
      </w:r>
      <w:r>
        <w:rPr>
          <w:rFonts w:hint="eastAsia"/>
          <w:sz w:val="28"/>
          <w:szCs w:val="28"/>
          <w:u w:val="single"/>
          <w:lang w:val="en-US" w:eastAsia="zh-CN"/>
        </w:rPr>
        <w:t>柒</w:t>
      </w:r>
      <w:r>
        <w:rPr>
          <w:rFonts w:hint="eastAsia"/>
          <w:sz w:val="28"/>
          <w:szCs w:val="28"/>
        </w:rPr>
        <w:t>份</w:t>
      </w:r>
      <w:r>
        <w:rPr>
          <w:sz w:val="28"/>
          <w:szCs w:val="28"/>
        </w:rPr>
        <w:t>)</w:t>
      </w:r>
      <w:r>
        <w:rPr>
          <w:rFonts w:hint="eastAsia"/>
          <w:sz w:val="28"/>
          <w:szCs w:val="28"/>
        </w:rPr>
        <w:t>。答辩时不得携带除招标文件、投标文件以外的任何书面材料。</w:t>
      </w:r>
    </w:p>
    <w:p w14:paraId="2819CD7E">
      <w:pPr>
        <w:spacing w:line="460" w:lineRule="exact"/>
        <w:ind w:firstLine="560" w:firstLineChars="200"/>
        <w:rPr>
          <w:rFonts w:hint="default" w:eastAsia="宋体"/>
          <w:b/>
          <w:bCs/>
          <w:sz w:val="28"/>
          <w:szCs w:val="28"/>
          <w:lang w:val="en-US" w:eastAsia="zh-CN"/>
        </w:rPr>
      </w:pPr>
      <w:r>
        <w:rPr>
          <w:rFonts w:hint="eastAsia"/>
          <w:sz w:val="28"/>
          <w:szCs w:val="28"/>
          <w:lang w:val="en-US" w:eastAsia="zh-CN"/>
        </w:rPr>
        <w:t>3、</w:t>
      </w:r>
      <w:r>
        <w:rPr>
          <w:rFonts w:hint="eastAsia"/>
          <w:b/>
          <w:bCs/>
          <w:sz w:val="28"/>
          <w:szCs w:val="28"/>
          <w:lang w:val="en-US" w:eastAsia="zh-CN"/>
        </w:rPr>
        <w:t>商务标基准价1.50元/㎡·月。投标单位商务标报价由基准价上浮或者下浮每1%扣5分，</w:t>
      </w:r>
      <w:r>
        <w:rPr>
          <w:rFonts w:hint="eastAsia"/>
          <w:b/>
          <w:bCs/>
          <w:sz w:val="28"/>
          <w:szCs w:val="28"/>
          <w:highlight w:val="yellow"/>
          <w:lang w:val="en-US" w:eastAsia="zh-CN"/>
        </w:rPr>
        <w:t>以此类推，</w:t>
      </w:r>
      <w:r>
        <w:rPr>
          <w:rFonts w:hint="eastAsia"/>
          <w:b/>
          <w:bCs/>
          <w:sz w:val="28"/>
          <w:szCs w:val="28"/>
          <w:lang w:val="en-US" w:eastAsia="zh-CN"/>
        </w:rPr>
        <w:t>不足1%按1%计分。</w:t>
      </w:r>
    </w:p>
    <w:p w14:paraId="5BA231AE">
      <w:pPr>
        <w:spacing w:line="460" w:lineRule="exact"/>
        <w:ind w:firstLine="560" w:firstLineChars="200"/>
        <w:rPr>
          <w:rFonts w:hint="eastAsia"/>
          <w:sz w:val="28"/>
          <w:szCs w:val="28"/>
        </w:rPr>
      </w:pPr>
      <w:r>
        <w:rPr>
          <w:rFonts w:hint="eastAsia"/>
          <w:sz w:val="28"/>
          <w:szCs w:val="28"/>
        </w:rPr>
        <w:t>每个投标单位现场答辩时间限为15分钟，每个问题的回答时间不超过3分钟，企业情况介绍以书面形式递交给专家评委组。</w:t>
      </w:r>
    </w:p>
    <w:p w14:paraId="12D91EA2">
      <w:pPr>
        <w:spacing w:line="460" w:lineRule="exact"/>
        <w:ind w:firstLine="560" w:firstLineChars="200"/>
        <w:rPr>
          <w:rFonts w:hint="eastAsia"/>
          <w:sz w:val="28"/>
          <w:szCs w:val="28"/>
        </w:rPr>
      </w:pPr>
      <w:r>
        <w:rPr>
          <w:rFonts w:hint="eastAsia"/>
          <w:sz w:val="28"/>
          <w:szCs w:val="28"/>
          <w:lang w:val="en-US" w:eastAsia="zh-CN"/>
        </w:rPr>
        <w:t>4</w:t>
      </w:r>
      <w:r>
        <w:rPr>
          <w:rFonts w:hint="eastAsia"/>
          <w:sz w:val="28"/>
          <w:szCs w:val="28"/>
        </w:rPr>
        <w:t>、技术标</w:t>
      </w:r>
      <w:r>
        <w:rPr>
          <w:rFonts w:hint="eastAsia"/>
          <w:sz w:val="28"/>
          <w:szCs w:val="28"/>
          <w:lang w:eastAsia="zh-CN"/>
        </w:rPr>
        <w:t>、</w:t>
      </w:r>
      <w:r>
        <w:rPr>
          <w:rFonts w:hint="eastAsia"/>
          <w:sz w:val="28"/>
          <w:szCs w:val="28"/>
          <w:lang w:val="en-US" w:eastAsia="zh-CN"/>
        </w:rPr>
        <w:t>商务标、</w:t>
      </w:r>
      <w:r>
        <w:rPr>
          <w:rFonts w:hint="eastAsia"/>
          <w:sz w:val="28"/>
          <w:szCs w:val="28"/>
        </w:rPr>
        <w:t>现场答辩每项满分100分，评委打分允许有效值为小数点后</w:t>
      </w:r>
      <w:r>
        <w:rPr>
          <w:rFonts w:hint="eastAsia"/>
          <w:sz w:val="28"/>
          <w:szCs w:val="28"/>
          <w:lang w:val="en-US" w:eastAsia="zh-CN"/>
        </w:rPr>
        <w:t>1</w:t>
      </w:r>
      <w:r>
        <w:rPr>
          <w:rFonts w:hint="eastAsia"/>
          <w:sz w:val="28"/>
          <w:szCs w:val="28"/>
        </w:rPr>
        <w:t>位。</w:t>
      </w:r>
    </w:p>
    <w:p w14:paraId="39C1105B">
      <w:pPr>
        <w:spacing w:line="460" w:lineRule="exact"/>
        <w:ind w:firstLine="560" w:firstLineChars="200"/>
        <w:rPr>
          <w:rFonts w:hint="eastAsia"/>
          <w:sz w:val="28"/>
          <w:szCs w:val="28"/>
        </w:rPr>
      </w:pPr>
      <w:r>
        <w:rPr>
          <w:rFonts w:hint="eastAsia"/>
          <w:sz w:val="28"/>
          <w:szCs w:val="28"/>
        </w:rPr>
        <w:t>三、评分程序及定标</w:t>
      </w:r>
    </w:p>
    <w:p w14:paraId="4E504F09">
      <w:pPr>
        <w:spacing w:line="460" w:lineRule="exact"/>
        <w:ind w:firstLine="560" w:firstLineChars="200"/>
        <w:rPr>
          <w:rFonts w:hint="eastAsia"/>
          <w:sz w:val="28"/>
          <w:szCs w:val="28"/>
        </w:rPr>
      </w:pPr>
      <w:r>
        <w:rPr>
          <w:rFonts w:hint="eastAsia"/>
          <w:sz w:val="28"/>
          <w:szCs w:val="28"/>
        </w:rPr>
        <w:t>（一）符合要求的标函按期送达后，评委会于评标时对技术标函随机抽取进行编号。</w:t>
      </w:r>
    </w:p>
    <w:p w14:paraId="02B86503">
      <w:pPr>
        <w:spacing w:line="460" w:lineRule="exact"/>
        <w:ind w:firstLine="560" w:firstLineChars="200"/>
        <w:rPr>
          <w:rFonts w:hint="eastAsia"/>
          <w:sz w:val="28"/>
          <w:szCs w:val="28"/>
        </w:rPr>
      </w:pPr>
      <w:r>
        <w:rPr>
          <w:rFonts w:hint="eastAsia"/>
          <w:sz w:val="28"/>
          <w:szCs w:val="28"/>
        </w:rPr>
        <w:t>（二）由评委会评委根据评分原则分别进行打分。并计算出各项平均分，有效值取小数点后</w:t>
      </w:r>
      <w:r>
        <w:rPr>
          <w:rFonts w:hint="eastAsia"/>
          <w:sz w:val="28"/>
          <w:szCs w:val="28"/>
          <w:lang w:val="en-US" w:eastAsia="zh-CN"/>
        </w:rPr>
        <w:t>2</w:t>
      </w:r>
      <w:r>
        <w:rPr>
          <w:rFonts w:hint="eastAsia"/>
          <w:sz w:val="28"/>
          <w:szCs w:val="28"/>
        </w:rPr>
        <w:t>位</w:t>
      </w:r>
      <w:r>
        <w:rPr>
          <w:sz w:val="28"/>
          <w:szCs w:val="28"/>
        </w:rPr>
        <w:t>(</w:t>
      </w:r>
      <w:r>
        <w:rPr>
          <w:rFonts w:hint="eastAsia"/>
          <w:sz w:val="28"/>
          <w:szCs w:val="28"/>
        </w:rPr>
        <w:t>末位四舍五入，下同</w:t>
      </w:r>
      <w:r>
        <w:rPr>
          <w:sz w:val="28"/>
          <w:szCs w:val="28"/>
        </w:rPr>
        <w:t>)</w:t>
      </w:r>
      <w:r>
        <w:rPr>
          <w:rFonts w:hint="eastAsia"/>
          <w:sz w:val="28"/>
          <w:szCs w:val="28"/>
        </w:rPr>
        <w:t>。</w:t>
      </w:r>
    </w:p>
    <w:p w14:paraId="2FB62BBD">
      <w:pPr>
        <w:spacing w:line="460" w:lineRule="exact"/>
        <w:ind w:firstLine="560" w:firstLineChars="200"/>
        <w:rPr>
          <w:rFonts w:hint="eastAsia"/>
          <w:sz w:val="28"/>
          <w:szCs w:val="28"/>
        </w:rPr>
      </w:pPr>
      <w:r>
        <w:rPr>
          <w:rFonts w:hint="eastAsia"/>
          <w:sz w:val="28"/>
          <w:szCs w:val="28"/>
        </w:rPr>
        <w:t>（三）各项打分结束后，由招标人（招标代理机构）进行评分统计</w:t>
      </w:r>
      <w:r>
        <w:rPr>
          <w:sz w:val="28"/>
          <w:szCs w:val="28"/>
        </w:rPr>
        <w:t>(</w:t>
      </w:r>
      <w:r>
        <w:rPr>
          <w:rFonts w:hint="eastAsia"/>
          <w:sz w:val="28"/>
          <w:szCs w:val="28"/>
        </w:rPr>
        <w:t>或用计算机进行</w:t>
      </w:r>
      <w:r>
        <w:rPr>
          <w:sz w:val="28"/>
          <w:szCs w:val="28"/>
        </w:rPr>
        <w:t>)</w:t>
      </w:r>
      <w:r>
        <w:rPr>
          <w:rFonts w:hint="eastAsia"/>
          <w:sz w:val="28"/>
          <w:szCs w:val="28"/>
        </w:rPr>
        <w:t>，各投标单位综合总得分计分算式如下：</w:t>
      </w:r>
    </w:p>
    <w:p w14:paraId="13D8DE7E">
      <w:pPr>
        <w:spacing w:line="460" w:lineRule="exact"/>
        <w:ind w:firstLine="560" w:firstLineChars="200"/>
        <w:rPr>
          <w:rFonts w:hint="eastAsia"/>
          <w:sz w:val="28"/>
          <w:szCs w:val="28"/>
        </w:rPr>
      </w:pPr>
      <w:r>
        <w:rPr>
          <w:rFonts w:hint="eastAsia"/>
          <w:sz w:val="28"/>
          <w:szCs w:val="28"/>
        </w:rPr>
        <w:t>综合总得分=技术标平均分×</w:t>
      </w:r>
      <w:r>
        <w:rPr>
          <w:rFonts w:hint="eastAsia"/>
          <w:sz w:val="28"/>
          <w:szCs w:val="28"/>
          <w:lang w:val="en-US" w:eastAsia="zh-CN"/>
        </w:rPr>
        <w:t>60</w:t>
      </w:r>
      <w:r>
        <w:rPr>
          <w:rFonts w:hint="eastAsia"/>
          <w:sz w:val="28"/>
          <w:szCs w:val="28"/>
        </w:rPr>
        <w:t>%+现场答辩平均分×</w:t>
      </w:r>
      <w:r>
        <w:rPr>
          <w:rFonts w:hint="eastAsia"/>
          <w:sz w:val="28"/>
          <w:szCs w:val="28"/>
          <w:lang w:val="en-US" w:eastAsia="zh-CN"/>
        </w:rPr>
        <w:t>20</w:t>
      </w:r>
      <w:r>
        <w:rPr>
          <w:rFonts w:hint="eastAsia"/>
          <w:sz w:val="28"/>
          <w:szCs w:val="28"/>
        </w:rPr>
        <w:t>%</w:t>
      </w:r>
      <w:r>
        <w:rPr>
          <w:rFonts w:hint="eastAsia"/>
          <w:sz w:val="28"/>
          <w:szCs w:val="28"/>
          <w:lang w:val="en-US" w:eastAsia="zh-CN"/>
        </w:rPr>
        <w:t>+商务标</w:t>
      </w:r>
      <w:r>
        <w:rPr>
          <w:rFonts w:hint="eastAsia"/>
          <w:sz w:val="28"/>
          <w:szCs w:val="28"/>
        </w:rPr>
        <w:t>×</w:t>
      </w:r>
      <w:r>
        <w:rPr>
          <w:rFonts w:hint="eastAsia"/>
          <w:sz w:val="28"/>
          <w:szCs w:val="28"/>
          <w:lang w:val="en-US" w:eastAsia="zh-CN"/>
        </w:rPr>
        <w:t>20%</w:t>
      </w:r>
      <w:r>
        <w:rPr>
          <w:rFonts w:hint="eastAsia"/>
          <w:sz w:val="28"/>
          <w:szCs w:val="28"/>
        </w:rPr>
        <w:t>。</w:t>
      </w:r>
    </w:p>
    <w:p w14:paraId="30BF74AF">
      <w:pPr>
        <w:spacing w:line="460" w:lineRule="exact"/>
        <w:ind w:firstLine="560" w:firstLineChars="200"/>
        <w:rPr>
          <w:rFonts w:hint="eastAsia"/>
          <w:sz w:val="28"/>
          <w:szCs w:val="28"/>
          <w:highlight w:val="yellow"/>
        </w:rPr>
      </w:pPr>
      <w:r>
        <w:rPr>
          <w:rFonts w:hint="eastAsia"/>
          <w:sz w:val="28"/>
          <w:szCs w:val="28"/>
          <w:highlight w:val="yellow"/>
        </w:rPr>
        <w:t>评标委员会应在开标现场当众宣布</w:t>
      </w:r>
      <w:r>
        <w:rPr>
          <w:rFonts w:hint="eastAsia"/>
          <w:sz w:val="28"/>
          <w:szCs w:val="28"/>
          <w:highlight w:val="yellow"/>
          <w:lang w:val="en-US" w:eastAsia="zh-CN"/>
        </w:rPr>
        <w:t>各</w:t>
      </w:r>
      <w:r>
        <w:rPr>
          <w:rFonts w:hint="eastAsia"/>
          <w:sz w:val="28"/>
          <w:szCs w:val="28"/>
          <w:highlight w:val="yellow"/>
        </w:rPr>
        <w:t>项平均分和综合总得分分数。综合总得分有效值取小数点后</w:t>
      </w:r>
      <w:r>
        <w:rPr>
          <w:rFonts w:hint="eastAsia"/>
          <w:sz w:val="28"/>
          <w:szCs w:val="28"/>
          <w:highlight w:val="yellow"/>
          <w:lang w:val="en-US" w:eastAsia="zh-CN"/>
        </w:rPr>
        <w:t>2</w:t>
      </w:r>
      <w:r>
        <w:rPr>
          <w:rFonts w:hint="eastAsia"/>
          <w:sz w:val="28"/>
          <w:szCs w:val="28"/>
          <w:highlight w:val="yellow"/>
        </w:rPr>
        <w:t>位，最高者为中标单位，若出现并列最高分，则对并列得分最高的投标单位按照技术标最高、现场答辩次高、</w:t>
      </w:r>
      <w:r>
        <w:rPr>
          <w:rFonts w:hint="eastAsia"/>
          <w:sz w:val="28"/>
          <w:szCs w:val="28"/>
          <w:highlight w:val="yellow"/>
          <w:lang w:val="en-US" w:eastAsia="zh-CN"/>
        </w:rPr>
        <w:t>商务标</w:t>
      </w:r>
      <w:r>
        <w:rPr>
          <w:rFonts w:hint="eastAsia"/>
          <w:sz w:val="28"/>
          <w:szCs w:val="28"/>
          <w:highlight w:val="yellow"/>
        </w:rPr>
        <w:t>最低的原则确定中标单位。若出现综合总分及各分项平均分并列最高，则由评委对并列最高的投标单位进行投票表决，票数超过半数者为中标单位。</w:t>
      </w:r>
    </w:p>
    <w:p w14:paraId="06D6CBB2">
      <w:pPr>
        <w:spacing w:line="460" w:lineRule="exact"/>
        <w:ind w:firstLine="560" w:firstLineChars="200"/>
        <w:rPr>
          <w:rFonts w:hint="eastAsia"/>
          <w:sz w:val="28"/>
        </w:rPr>
      </w:pPr>
      <w:r>
        <w:rPr>
          <w:rFonts w:hint="eastAsia"/>
          <w:sz w:val="28"/>
          <w:szCs w:val="28"/>
        </w:rPr>
        <w:t>按上述方法确定第二名为候选中标单位。</w:t>
      </w:r>
    </w:p>
    <w:p w14:paraId="6CC64F01">
      <w:pPr>
        <w:rPr>
          <w:rFonts w:hint="eastAsia"/>
          <w:sz w:val="28"/>
        </w:rPr>
      </w:pPr>
    </w:p>
    <w:p w14:paraId="789BC0F0">
      <w:pPr>
        <w:rPr>
          <w:rFonts w:hint="eastAsia"/>
          <w:sz w:val="28"/>
        </w:rPr>
      </w:pPr>
    </w:p>
    <w:p w14:paraId="4C406C0F">
      <w:pPr>
        <w:pStyle w:val="2"/>
        <w:rPr>
          <w:rFonts w:hint="eastAsia"/>
          <w:sz w:val="28"/>
        </w:rPr>
      </w:pPr>
    </w:p>
    <w:p w14:paraId="66FED8F5">
      <w:pPr>
        <w:rPr>
          <w:rFonts w:hint="eastAsia"/>
          <w:sz w:val="28"/>
        </w:rPr>
      </w:pPr>
    </w:p>
    <w:p w14:paraId="487A4665">
      <w:pPr>
        <w:pStyle w:val="2"/>
        <w:rPr>
          <w:rFonts w:hint="eastAsia"/>
          <w:sz w:val="28"/>
        </w:rPr>
      </w:pPr>
    </w:p>
    <w:p w14:paraId="61C10361">
      <w:pPr>
        <w:rPr>
          <w:rFonts w:hint="eastAsia"/>
          <w:sz w:val="28"/>
        </w:rPr>
      </w:pPr>
    </w:p>
    <w:p w14:paraId="22295EFA">
      <w:pPr>
        <w:pStyle w:val="2"/>
        <w:rPr>
          <w:rFonts w:hint="eastAsia"/>
          <w:sz w:val="28"/>
        </w:rPr>
      </w:pPr>
    </w:p>
    <w:p w14:paraId="4757F649">
      <w:pPr>
        <w:rPr>
          <w:rFonts w:hint="eastAsia"/>
          <w:sz w:val="28"/>
        </w:rPr>
      </w:pPr>
    </w:p>
    <w:p w14:paraId="676C170A">
      <w:pPr>
        <w:pStyle w:val="2"/>
        <w:rPr>
          <w:rFonts w:hint="eastAsia"/>
          <w:sz w:val="28"/>
        </w:rPr>
      </w:pPr>
    </w:p>
    <w:p w14:paraId="49CE4B0B">
      <w:pPr>
        <w:rPr>
          <w:rFonts w:hint="eastAsia"/>
          <w:sz w:val="28"/>
        </w:rPr>
      </w:pPr>
    </w:p>
    <w:p w14:paraId="0B562EAA">
      <w:pPr>
        <w:pStyle w:val="2"/>
        <w:rPr>
          <w:rFonts w:hint="eastAsia"/>
          <w:sz w:val="28"/>
        </w:rPr>
      </w:pPr>
    </w:p>
    <w:p w14:paraId="3A3458B1">
      <w:pPr>
        <w:pStyle w:val="2"/>
        <w:ind w:left="0" w:leftChars="0" w:firstLine="0" w:firstLineChars="0"/>
        <w:rPr>
          <w:rFonts w:hint="eastAsia"/>
        </w:rPr>
      </w:pPr>
    </w:p>
    <w:p w14:paraId="55FC955E">
      <w:pPr>
        <w:rPr>
          <w:rFonts w:hint="eastAsia"/>
          <w:sz w:val="28"/>
        </w:rPr>
      </w:pPr>
      <w:r>
        <w:rPr>
          <w:rFonts w:hint="eastAsia"/>
          <w:sz w:val="28"/>
        </w:rPr>
        <w:t>附件二</w:t>
      </w:r>
    </w:p>
    <w:p w14:paraId="68C56A09">
      <w:pPr>
        <w:ind w:firstLine="540"/>
        <w:jc w:val="center"/>
        <w:rPr>
          <w:rFonts w:hint="eastAsia" w:eastAsia="黑体"/>
          <w:sz w:val="44"/>
        </w:rPr>
      </w:pPr>
      <w:r>
        <w:rPr>
          <w:rFonts w:hint="eastAsia" w:eastAsia="黑体"/>
          <w:sz w:val="44"/>
        </w:rPr>
        <w:t>投标履行承诺书</w:t>
      </w:r>
    </w:p>
    <w:p w14:paraId="31CB8A74">
      <w:pPr>
        <w:ind w:firstLine="540"/>
        <w:jc w:val="center"/>
        <w:rPr>
          <w:rFonts w:hint="eastAsia" w:eastAsia="黑体"/>
          <w:sz w:val="44"/>
        </w:rPr>
      </w:pPr>
    </w:p>
    <w:p w14:paraId="0EA4419E">
      <w:pPr>
        <w:ind w:firstLine="540"/>
        <w:rPr>
          <w:rFonts w:hint="eastAsia"/>
          <w:sz w:val="28"/>
        </w:rPr>
      </w:pPr>
      <w:r>
        <w:rPr>
          <w:rFonts w:hint="eastAsia"/>
          <w:sz w:val="28"/>
          <w:u w:val="single"/>
        </w:rPr>
        <w:t xml:space="preserve">                </w:t>
      </w:r>
      <w:r>
        <w:rPr>
          <w:rFonts w:hint="eastAsia"/>
          <w:sz w:val="28"/>
        </w:rPr>
        <w:t>：</w:t>
      </w:r>
    </w:p>
    <w:p w14:paraId="5CA03E41">
      <w:pPr>
        <w:ind w:firstLine="540"/>
        <w:rPr>
          <w:rFonts w:hint="eastAsia"/>
          <w:sz w:val="28"/>
        </w:rPr>
      </w:pPr>
      <w:r>
        <w:rPr>
          <w:rFonts w:hint="eastAsia"/>
          <w:sz w:val="28"/>
        </w:rPr>
        <w:t>我公司详细研究了</w:t>
      </w:r>
      <w:r>
        <w:rPr>
          <w:rFonts w:hint="eastAsia"/>
          <w:sz w:val="28"/>
          <w:u w:val="single"/>
        </w:rPr>
        <w:t xml:space="preserve">                </w:t>
      </w:r>
      <w:r>
        <w:rPr>
          <w:rFonts w:hint="eastAsia"/>
          <w:sz w:val="28"/>
        </w:rPr>
        <w:t>物业管理项目的招标文件及有关附件，并进行了周密的勘察。现按招标文件规定，根据本公司综合实力和本物业项目的实际情况，编制投标书。我公司愿意以招标文件规定的方式，按投标文件规定的内容，承担本物业项目的管理及相关服务，委派</w:t>
      </w:r>
      <w:r>
        <w:rPr>
          <w:rFonts w:hint="eastAsia"/>
          <w:sz w:val="28"/>
          <w:u w:val="single"/>
        </w:rPr>
        <w:t xml:space="preserve">         </w:t>
      </w:r>
      <w:r>
        <w:rPr>
          <w:rFonts w:hint="eastAsia"/>
          <w:sz w:val="28"/>
        </w:rPr>
        <w:t>[上岗证号：      ]担任本物业项目的管理处主任</w:t>
      </w:r>
      <w:r>
        <w:rPr>
          <w:sz w:val="28"/>
        </w:rPr>
        <w:t>(</w:t>
      </w:r>
      <w:r>
        <w:rPr>
          <w:rFonts w:hint="eastAsia"/>
          <w:sz w:val="28"/>
        </w:rPr>
        <w:t>项目经理</w:t>
      </w:r>
      <w:r>
        <w:rPr>
          <w:sz w:val="28"/>
        </w:rPr>
        <w:t>)</w:t>
      </w:r>
      <w:r>
        <w:rPr>
          <w:rFonts w:hint="eastAsia"/>
          <w:sz w:val="28"/>
        </w:rPr>
        <w:t>，并已按要求认真填写了标书有关的内容和必要的说明。如能中标，我公司保证按招标文件的要求履行标书中的承诺</w:t>
      </w:r>
      <w:r>
        <w:rPr>
          <w:sz w:val="28"/>
        </w:rPr>
        <w:t>(</w:t>
      </w:r>
      <w:r>
        <w:rPr>
          <w:rFonts w:hint="eastAsia"/>
          <w:sz w:val="28"/>
        </w:rPr>
        <w:t>包括收费、管理、服务</w:t>
      </w:r>
      <w:r>
        <w:rPr>
          <w:sz w:val="28"/>
        </w:rPr>
        <w:t>)</w:t>
      </w:r>
      <w:r>
        <w:rPr>
          <w:rFonts w:hint="eastAsia"/>
          <w:sz w:val="28"/>
        </w:rPr>
        <w:t>，按时签订并认真履行物业管理委托合同。</w:t>
      </w:r>
    </w:p>
    <w:p w14:paraId="4196E879">
      <w:pPr>
        <w:ind w:firstLine="540"/>
        <w:rPr>
          <w:rFonts w:hint="eastAsia"/>
          <w:sz w:val="28"/>
        </w:rPr>
      </w:pPr>
      <w:r>
        <w:rPr>
          <w:rFonts w:hint="eastAsia"/>
          <w:sz w:val="28"/>
        </w:rPr>
        <w:t>我公司郑重承诺，若在投标书送达截止日期后至定标过程中违反招标投标有关规定或擅自退出或不签订物业管理委托合同的，自愿放弃投标保证金的退还。</w:t>
      </w:r>
    </w:p>
    <w:p w14:paraId="7679701A">
      <w:pPr>
        <w:ind w:firstLine="560" w:firstLineChars="200"/>
        <w:rPr>
          <w:rFonts w:hint="eastAsia"/>
          <w:sz w:val="28"/>
        </w:rPr>
      </w:pPr>
      <w:r>
        <w:rPr>
          <w:rFonts w:hint="eastAsia"/>
          <w:sz w:val="28"/>
        </w:rPr>
        <w:t xml:space="preserve">法定代表人或授权委托人：        </w:t>
      </w:r>
      <w:r>
        <w:rPr>
          <w:sz w:val="28"/>
        </w:rPr>
        <w:t>(</w:t>
      </w:r>
      <w:r>
        <w:rPr>
          <w:rFonts w:hint="eastAsia"/>
          <w:sz w:val="28"/>
        </w:rPr>
        <w:t>签章</w:t>
      </w:r>
      <w:r>
        <w:rPr>
          <w:sz w:val="28"/>
        </w:rPr>
        <w:t>)</w:t>
      </w:r>
    </w:p>
    <w:p w14:paraId="525C91B8">
      <w:pPr>
        <w:ind w:firstLine="3057" w:firstLineChars="1092"/>
        <w:rPr>
          <w:rFonts w:hint="eastAsia"/>
          <w:sz w:val="28"/>
        </w:rPr>
      </w:pPr>
    </w:p>
    <w:p w14:paraId="04CE792C">
      <w:pPr>
        <w:ind w:firstLine="560" w:firstLineChars="200"/>
        <w:rPr>
          <w:rFonts w:hint="eastAsia"/>
          <w:sz w:val="28"/>
        </w:rPr>
      </w:pPr>
      <w:r>
        <w:rPr>
          <w:rFonts w:hint="eastAsia"/>
          <w:sz w:val="28"/>
        </w:rPr>
        <w:t xml:space="preserve">投标单位：        </w:t>
      </w:r>
      <w:r>
        <w:rPr>
          <w:sz w:val="28"/>
        </w:rPr>
        <w:t>(</w:t>
      </w:r>
      <w:r>
        <w:rPr>
          <w:rFonts w:hint="eastAsia"/>
          <w:sz w:val="28"/>
        </w:rPr>
        <w:t>签章</w:t>
      </w:r>
      <w:r>
        <w:rPr>
          <w:sz w:val="28"/>
        </w:rPr>
        <w:t>)</w:t>
      </w:r>
    </w:p>
    <w:p w14:paraId="4DB22584">
      <w:pPr>
        <w:spacing w:line="400" w:lineRule="exact"/>
        <w:rPr>
          <w:rFonts w:hint="eastAsia"/>
          <w:sz w:val="28"/>
        </w:rPr>
      </w:pPr>
    </w:p>
    <w:p w14:paraId="1A555B6E">
      <w:pPr>
        <w:spacing w:line="400" w:lineRule="exact"/>
        <w:rPr>
          <w:rFonts w:hint="eastAsia"/>
          <w:sz w:val="28"/>
        </w:rPr>
      </w:pPr>
    </w:p>
    <w:p w14:paraId="65A0C24B">
      <w:pPr>
        <w:spacing w:line="400" w:lineRule="exact"/>
        <w:rPr>
          <w:rFonts w:hint="eastAsia"/>
          <w:sz w:val="28"/>
        </w:rPr>
      </w:pPr>
      <w:r>
        <w:rPr>
          <w:rFonts w:hint="eastAsia"/>
          <w:sz w:val="28"/>
        </w:rPr>
        <w:t xml:space="preserve">   </w:t>
      </w:r>
    </w:p>
    <w:p w14:paraId="311D967F">
      <w:pPr>
        <w:spacing w:line="400" w:lineRule="exact"/>
        <w:rPr>
          <w:rFonts w:hint="eastAsia"/>
          <w:sz w:val="28"/>
        </w:rPr>
      </w:pPr>
    </w:p>
    <w:p w14:paraId="5BC3A5F8">
      <w:pPr>
        <w:spacing w:line="400" w:lineRule="exact"/>
        <w:rPr>
          <w:rFonts w:hint="eastAsia"/>
          <w:sz w:val="28"/>
        </w:rPr>
      </w:pPr>
      <w:r>
        <w:rPr>
          <w:rFonts w:hint="eastAsia"/>
          <w:sz w:val="28"/>
        </w:rPr>
        <w:t xml:space="preserve">                                    日期：    年   月   日</w:t>
      </w:r>
    </w:p>
    <w:p w14:paraId="40A4274E">
      <w:pPr>
        <w:spacing w:line="400" w:lineRule="exact"/>
        <w:rPr>
          <w:rFonts w:hint="eastAsia"/>
          <w:sz w:val="30"/>
        </w:rPr>
      </w:pPr>
    </w:p>
    <w:p w14:paraId="07AC72A8">
      <w:pPr>
        <w:rPr>
          <w:rFonts w:hint="eastAsia"/>
        </w:rPr>
      </w:pPr>
    </w:p>
    <w:p w14:paraId="6080D451">
      <w:pPr>
        <w:spacing w:line="400" w:lineRule="exact"/>
        <w:rPr>
          <w:rFonts w:hint="eastAsia"/>
          <w:sz w:val="28"/>
        </w:rPr>
      </w:pPr>
      <w:r>
        <w:rPr>
          <w:rFonts w:hint="eastAsia"/>
          <w:sz w:val="30"/>
        </w:rPr>
        <w:t>附件三</w:t>
      </w:r>
    </w:p>
    <w:p w14:paraId="0D03D3FE">
      <w:pPr>
        <w:jc w:val="center"/>
        <w:rPr>
          <w:rFonts w:hint="eastAsia"/>
          <w:b/>
          <w:sz w:val="28"/>
          <w:szCs w:val="28"/>
          <w:lang w:eastAsia="zh-CN"/>
        </w:rPr>
      </w:pPr>
      <w:r>
        <w:rPr>
          <w:rFonts w:hint="eastAsia"/>
          <w:b/>
          <w:sz w:val="28"/>
          <w:szCs w:val="28"/>
          <w:lang w:eastAsia="zh-CN"/>
        </w:rPr>
        <w:t>永嘉县瓯北街道白水社区一、二期安置房建设项目</w:t>
      </w:r>
    </w:p>
    <w:p w14:paraId="16CD0E47">
      <w:pPr>
        <w:jc w:val="center"/>
        <w:rPr>
          <w:rFonts w:hint="eastAsia"/>
          <w:b/>
          <w:sz w:val="28"/>
          <w:szCs w:val="28"/>
        </w:rPr>
      </w:pPr>
      <w:r>
        <w:rPr>
          <w:rFonts w:hint="eastAsia"/>
          <w:b/>
          <w:sz w:val="28"/>
          <w:szCs w:val="28"/>
        </w:rPr>
        <w:t>前期物业管理服务质量标准</w:t>
      </w:r>
    </w:p>
    <w:p w14:paraId="10F4E381">
      <w:pPr>
        <w:spacing w:line="400" w:lineRule="exact"/>
        <w:jc w:val="center"/>
        <w:rPr>
          <w:rFonts w:hint="eastAsia" w:eastAsia="黑体"/>
          <w:sz w:val="32"/>
          <w:szCs w:val="32"/>
        </w:rPr>
      </w:pPr>
      <w:r>
        <w:rPr>
          <w:rFonts w:hint="eastAsia" w:eastAsia="黑体"/>
          <w:sz w:val="32"/>
          <w:szCs w:val="32"/>
        </w:rPr>
        <w:t>二  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7700"/>
      </w:tblGrid>
      <w:tr w14:paraId="7039E296">
        <w:tblPrEx>
          <w:tblLayout w:type="fixed"/>
        </w:tblPrEx>
        <w:trPr>
          <w:trHeight w:val="606" w:hRule="atLeast"/>
        </w:trPr>
        <w:tc>
          <w:tcPr>
            <w:tcW w:w="1156" w:type="dxa"/>
            <w:vAlign w:val="center"/>
          </w:tcPr>
          <w:p w14:paraId="7B6DB4CD">
            <w:pPr>
              <w:spacing w:line="400" w:lineRule="exact"/>
              <w:rPr>
                <w:rFonts w:hint="eastAsia"/>
                <w:sz w:val="28"/>
              </w:rPr>
            </w:pPr>
            <w:r>
              <w:rPr>
                <w:rFonts w:hint="eastAsia"/>
                <w:sz w:val="28"/>
              </w:rPr>
              <w:t>项 目</w:t>
            </w:r>
          </w:p>
        </w:tc>
        <w:tc>
          <w:tcPr>
            <w:tcW w:w="7700" w:type="dxa"/>
            <w:vAlign w:val="center"/>
          </w:tcPr>
          <w:p w14:paraId="5496240D">
            <w:pPr>
              <w:spacing w:line="400" w:lineRule="exact"/>
              <w:rPr>
                <w:rFonts w:hint="eastAsia"/>
                <w:sz w:val="28"/>
              </w:rPr>
            </w:pPr>
            <w:r>
              <w:rPr>
                <w:rFonts w:hint="eastAsia"/>
                <w:sz w:val="28"/>
              </w:rPr>
              <w:t>内 容 与 标 准</w:t>
            </w:r>
          </w:p>
        </w:tc>
      </w:tr>
      <w:tr w14:paraId="6FC763A0">
        <w:tblPrEx>
          <w:tblLayout w:type="fixed"/>
        </w:tblPrEx>
        <w:trPr>
          <w:trHeight w:val="5430" w:hRule="atLeast"/>
        </w:trPr>
        <w:tc>
          <w:tcPr>
            <w:tcW w:w="1156" w:type="dxa"/>
            <w:vAlign w:val="center"/>
          </w:tcPr>
          <w:p w14:paraId="040239DB">
            <w:pPr>
              <w:spacing w:line="400" w:lineRule="exact"/>
              <w:rPr>
                <w:rFonts w:hint="eastAsia"/>
                <w:sz w:val="28"/>
              </w:rPr>
            </w:pPr>
            <w:r>
              <w:rPr>
                <w:rFonts w:hint="eastAsia"/>
                <w:sz w:val="28"/>
              </w:rPr>
              <w:t>（一）</w:t>
            </w:r>
          </w:p>
          <w:p w14:paraId="30896E26">
            <w:pPr>
              <w:spacing w:line="400" w:lineRule="exact"/>
              <w:rPr>
                <w:rFonts w:hint="eastAsia"/>
                <w:sz w:val="28"/>
              </w:rPr>
            </w:pPr>
            <w:r>
              <w:rPr>
                <w:rFonts w:hint="eastAsia"/>
                <w:sz w:val="28"/>
              </w:rPr>
              <w:t>基</w:t>
            </w:r>
          </w:p>
          <w:p w14:paraId="753067C9">
            <w:pPr>
              <w:spacing w:line="400" w:lineRule="exact"/>
              <w:rPr>
                <w:rFonts w:hint="eastAsia"/>
                <w:sz w:val="28"/>
              </w:rPr>
            </w:pPr>
            <w:r>
              <w:rPr>
                <w:rFonts w:hint="eastAsia"/>
                <w:sz w:val="28"/>
              </w:rPr>
              <w:t>本</w:t>
            </w:r>
          </w:p>
          <w:p w14:paraId="37930615">
            <w:pPr>
              <w:spacing w:line="400" w:lineRule="exact"/>
              <w:rPr>
                <w:rFonts w:hint="eastAsia"/>
                <w:sz w:val="28"/>
              </w:rPr>
            </w:pPr>
            <w:r>
              <w:rPr>
                <w:rFonts w:hint="eastAsia"/>
                <w:sz w:val="28"/>
              </w:rPr>
              <w:t>要</w:t>
            </w:r>
          </w:p>
          <w:p w14:paraId="11B446DA">
            <w:pPr>
              <w:spacing w:line="400" w:lineRule="exact"/>
              <w:rPr>
                <w:rFonts w:hint="eastAsia"/>
                <w:sz w:val="28"/>
              </w:rPr>
            </w:pPr>
            <w:r>
              <w:rPr>
                <w:rFonts w:hint="eastAsia"/>
                <w:sz w:val="28"/>
              </w:rPr>
              <w:t>求</w:t>
            </w:r>
          </w:p>
        </w:tc>
        <w:tc>
          <w:tcPr>
            <w:tcW w:w="7700" w:type="dxa"/>
            <w:vAlign w:val="center"/>
          </w:tcPr>
          <w:p w14:paraId="2190CF9F">
            <w:pPr>
              <w:spacing w:line="400" w:lineRule="exact"/>
              <w:rPr>
                <w:rFonts w:hint="eastAsia"/>
                <w:sz w:val="28"/>
              </w:rPr>
            </w:pPr>
            <w:r>
              <w:rPr>
                <w:rFonts w:hint="eastAsia"/>
                <w:sz w:val="28"/>
                <w:lang w:val="en-US" w:eastAsia="zh-CN"/>
              </w:rPr>
              <w:t>1、</w:t>
            </w:r>
            <w:r>
              <w:rPr>
                <w:rFonts w:hint="eastAsia"/>
                <w:sz w:val="28"/>
              </w:rPr>
              <w:t>服务与被服务双方签订规范的物业服务合同，双方权利义务关系明确。</w:t>
            </w:r>
          </w:p>
          <w:p w14:paraId="2547F99B">
            <w:pPr>
              <w:spacing w:line="400" w:lineRule="exact"/>
              <w:rPr>
                <w:rFonts w:hint="eastAsia"/>
                <w:sz w:val="28"/>
              </w:rPr>
            </w:pPr>
            <w:r>
              <w:rPr>
                <w:rFonts w:hint="eastAsia"/>
                <w:sz w:val="28"/>
                <w:lang w:val="en-US" w:eastAsia="zh-CN"/>
              </w:rPr>
              <w:t>2、</w:t>
            </w:r>
            <w:r>
              <w:rPr>
                <w:rFonts w:hint="eastAsia"/>
                <w:sz w:val="28"/>
              </w:rPr>
              <w:t>承接项目时，对住宅小区共用部位、共用设施设备进行认真查验，验收手续齐全。</w:t>
            </w:r>
          </w:p>
          <w:p w14:paraId="2D0182A5">
            <w:pPr>
              <w:spacing w:line="400" w:lineRule="exact"/>
              <w:rPr>
                <w:rFonts w:hint="eastAsia"/>
                <w:sz w:val="28"/>
              </w:rPr>
            </w:pPr>
            <w:r>
              <w:rPr>
                <w:rFonts w:hint="eastAsia"/>
                <w:sz w:val="28"/>
              </w:rPr>
              <w:t>3、管理人员、专业操作人员按照国家有关规定取得物业管理职业资格证书或者岗位证书。</w:t>
            </w:r>
          </w:p>
          <w:p w14:paraId="4CB83667">
            <w:pPr>
              <w:spacing w:line="400" w:lineRule="exact"/>
              <w:rPr>
                <w:rFonts w:hint="eastAsia"/>
                <w:sz w:val="28"/>
              </w:rPr>
            </w:pPr>
            <w:r>
              <w:rPr>
                <w:rFonts w:hint="eastAsia"/>
                <w:sz w:val="28"/>
              </w:rPr>
              <w:t>4、有完善的物业管理方案，质量管理、财务管理、档案管理等制度健全。</w:t>
            </w:r>
          </w:p>
          <w:p w14:paraId="272A013F">
            <w:pPr>
              <w:spacing w:line="400" w:lineRule="exact"/>
              <w:rPr>
                <w:rFonts w:hint="eastAsia"/>
                <w:sz w:val="28"/>
              </w:rPr>
            </w:pPr>
            <w:r>
              <w:rPr>
                <w:rFonts w:hint="eastAsia"/>
                <w:sz w:val="28"/>
              </w:rPr>
              <w:t>5、管理服务人员统一着装、佩戴标志，行为规范，服务主动、热情。</w:t>
            </w:r>
          </w:p>
          <w:p w14:paraId="354DBE1A">
            <w:pPr>
              <w:spacing w:line="400" w:lineRule="exact"/>
              <w:rPr>
                <w:rFonts w:hint="eastAsia"/>
                <w:sz w:val="28"/>
              </w:rPr>
            </w:pPr>
            <w:r>
              <w:rPr>
                <w:rFonts w:hint="eastAsia"/>
                <w:sz w:val="28"/>
              </w:rPr>
              <w:t>6、公示16小时服务电话。急修1小时内、其它报修按双方约定时间到达现场，有报修、维修和回访记录。</w:t>
            </w:r>
          </w:p>
          <w:p w14:paraId="59450CC1">
            <w:pPr>
              <w:spacing w:line="400" w:lineRule="exact"/>
              <w:rPr>
                <w:rFonts w:hint="eastAsia"/>
                <w:sz w:val="28"/>
              </w:rPr>
            </w:pPr>
            <w:r>
              <w:rPr>
                <w:rFonts w:hint="eastAsia"/>
                <w:sz w:val="28"/>
              </w:rPr>
              <w:t>7、根据业主需求，提供物业服务合同之外的特约服务和代办服务的，公示服务项目与收费价目。</w:t>
            </w:r>
          </w:p>
          <w:p w14:paraId="5E9FF03D">
            <w:pPr>
              <w:spacing w:line="400" w:lineRule="exact"/>
              <w:rPr>
                <w:rFonts w:hint="eastAsia"/>
                <w:sz w:val="28"/>
              </w:rPr>
            </w:pPr>
            <w:r>
              <w:rPr>
                <w:rFonts w:hint="eastAsia"/>
                <w:sz w:val="28"/>
              </w:rPr>
              <w:t>8、按有关规定和合同约定公布物业服务费用或者物业服务资金的收支情况。</w:t>
            </w:r>
          </w:p>
          <w:p w14:paraId="22B5FD50">
            <w:pPr>
              <w:spacing w:line="400" w:lineRule="exact"/>
              <w:rPr>
                <w:rFonts w:hint="eastAsia"/>
                <w:sz w:val="28"/>
              </w:rPr>
            </w:pPr>
            <w:r>
              <w:rPr>
                <w:rFonts w:hint="eastAsia"/>
                <w:sz w:val="28"/>
              </w:rPr>
              <w:t>9、按合同约定规范使用住房专项维修资金。</w:t>
            </w:r>
          </w:p>
          <w:p w14:paraId="6258C59E">
            <w:pPr>
              <w:spacing w:line="400" w:lineRule="exact"/>
              <w:rPr>
                <w:rFonts w:hint="eastAsia"/>
                <w:sz w:val="28"/>
              </w:rPr>
            </w:pPr>
            <w:r>
              <w:rPr>
                <w:rFonts w:hint="eastAsia"/>
                <w:sz w:val="28"/>
              </w:rPr>
              <w:t>10、每年至少1次征询业主对物业服务的意见，满意率75%以上。</w:t>
            </w:r>
          </w:p>
        </w:tc>
      </w:tr>
      <w:tr w14:paraId="6EFE72E3">
        <w:tblPrEx>
          <w:tblLayout w:type="fixed"/>
        </w:tblPrEx>
        <w:trPr>
          <w:trHeight w:val="6209" w:hRule="atLeast"/>
        </w:trPr>
        <w:tc>
          <w:tcPr>
            <w:tcW w:w="1156" w:type="dxa"/>
            <w:vAlign w:val="center"/>
          </w:tcPr>
          <w:p w14:paraId="04CE6A40">
            <w:pPr>
              <w:spacing w:line="400" w:lineRule="exact"/>
              <w:rPr>
                <w:rFonts w:hint="eastAsia"/>
                <w:sz w:val="28"/>
              </w:rPr>
            </w:pPr>
            <w:r>
              <w:rPr>
                <w:rFonts w:hint="eastAsia"/>
                <w:sz w:val="28"/>
              </w:rPr>
              <w:t>（二）</w:t>
            </w:r>
          </w:p>
          <w:p w14:paraId="5D91063D">
            <w:pPr>
              <w:spacing w:line="400" w:lineRule="exact"/>
              <w:rPr>
                <w:rFonts w:hint="eastAsia"/>
                <w:sz w:val="28"/>
              </w:rPr>
            </w:pPr>
            <w:r>
              <w:rPr>
                <w:rFonts w:hint="eastAsia"/>
                <w:sz w:val="28"/>
              </w:rPr>
              <w:t>房</w:t>
            </w:r>
          </w:p>
          <w:p w14:paraId="377C6E50">
            <w:pPr>
              <w:spacing w:line="400" w:lineRule="exact"/>
              <w:rPr>
                <w:rFonts w:hint="eastAsia"/>
                <w:sz w:val="28"/>
              </w:rPr>
            </w:pPr>
            <w:r>
              <w:rPr>
                <w:rFonts w:hint="eastAsia"/>
                <w:sz w:val="28"/>
              </w:rPr>
              <w:t>屋</w:t>
            </w:r>
          </w:p>
          <w:p w14:paraId="4DED9B07">
            <w:pPr>
              <w:spacing w:line="400" w:lineRule="exact"/>
              <w:rPr>
                <w:rFonts w:hint="eastAsia"/>
                <w:sz w:val="28"/>
              </w:rPr>
            </w:pPr>
            <w:r>
              <w:rPr>
                <w:rFonts w:hint="eastAsia"/>
                <w:sz w:val="28"/>
              </w:rPr>
              <w:t>管</w:t>
            </w:r>
          </w:p>
          <w:p w14:paraId="4D635696">
            <w:pPr>
              <w:spacing w:line="400" w:lineRule="exact"/>
              <w:rPr>
                <w:rFonts w:hint="eastAsia"/>
                <w:sz w:val="28"/>
              </w:rPr>
            </w:pPr>
            <w:r>
              <w:rPr>
                <w:rFonts w:hint="eastAsia"/>
                <w:sz w:val="28"/>
              </w:rPr>
              <w:t>理</w:t>
            </w:r>
          </w:p>
        </w:tc>
        <w:tc>
          <w:tcPr>
            <w:tcW w:w="7700" w:type="dxa"/>
            <w:vAlign w:val="center"/>
          </w:tcPr>
          <w:p w14:paraId="37EBF5C1">
            <w:pPr>
              <w:spacing w:line="400" w:lineRule="exact"/>
              <w:rPr>
                <w:rFonts w:hint="eastAsia"/>
                <w:sz w:val="28"/>
              </w:rPr>
            </w:pPr>
            <w:r>
              <w:rPr>
                <w:rFonts w:hint="eastAsia"/>
                <w:sz w:val="28"/>
              </w:rPr>
              <w:t>1、对房屋共用部位进行日常管理和维修养护，检修记录和保养记录齐全。</w:t>
            </w:r>
          </w:p>
          <w:p w14:paraId="3A4CDB12">
            <w:pPr>
              <w:spacing w:line="400" w:lineRule="exact"/>
              <w:rPr>
                <w:rFonts w:hint="eastAsia"/>
                <w:sz w:val="28"/>
              </w:rPr>
            </w:pPr>
            <w:r>
              <w:rPr>
                <w:rFonts w:hint="eastAsia"/>
                <w:sz w:val="28"/>
              </w:rPr>
              <w:t>2、根据房屋实际使用年限，适时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14:paraId="77F6554F">
            <w:pPr>
              <w:spacing w:line="400" w:lineRule="exact"/>
              <w:rPr>
                <w:rFonts w:hint="eastAsia"/>
                <w:sz w:val="28"/>
              </w:rPr>
            </w:pPr>
            <w:r>
              <w:rPr>
                <w:rFonts w:hint="eastAsia"/>
                <w:sz w:val="28"/>
              </w:rPr>
              <w:t>3、每3日巡查1次小区房屋单元门、楼梯通道以及其他共用部位的门窗、玻璃等，做好巡查记录，并及时维修养护。</w:t>
            </w:r>
          </w:p>
          <w:p w14:paraId="723C6C52">
            <w:pPr>
              <w:spacing w:line="400" w:lineRule="exact"/>
              <w:rPr>
                <w:rFonts w:hint="eastAsia"/>
                <w:sz w:val="28"/>
              </w:rPr>
            </w:pPr>
            <w:r>
              <w:rPr>
                <w:rFonts w:hint="eastAsia"/>
                <w:sz w:val="28"/>
              </w:rPr>
              <w:t>4、按照住宅装饰装修管理有关规定和业主公约（业主临时公约）要求，建立完善的住宅装饰装修管理制度。装修前，依规定审核业主（使用人）的装修方案，告知装修人有关装饰装修的禁止行为和注意事项。每3日巡查1次装修施工现场，发现影响房屋外观、危及房屋结构安全及拆改共用管线等损害公共利益现象的，及时劝阻并报告业主委员会和有关主管部门。</w:t>
            </w:r>
          </w:p>
          <w:p w14:paraId="2DBF16EA">
            <w:pPr>
              <w:spacing w:line="400" w:lineRule="exact"/>
              <w:rPr>
                <w:rFonts w:hint="eastAsia"/>
                <w:sz w:val="28"/>
              </w:rPr>
            </w:pPr>
            <w:r>
              <w:rPr>
                <w:rFonts w:hint="eastAsia"/>
                <w:sz w:val="28"/>
              </w:rPr>
              <w:t>5、对违反规划私搭乱建和擅自改变房屋用途的行为及时劝阻，并报告业主委员会和有关主管部门。</w:t>
            </w:r>
          </w:p>
          <w:p w14:paraId="64FA0550">
            <w:pPr>
              <w:spacing w:line="400" w:lineRule="exact"/>
              <w:rPr>
                <w:rFonts w:hint="eastAsia"/>
                <w:sz w:val="28"/>
              </w:rPr>
            </w:pPr>
            <w:r>
              <w:rPr>
                <w:rFonts w:hint="eastAsia"/>
                <w:sz w:val="28"/>
              </w:rPr>
              <w:t>6、小区主出入口设有小区平面示意图，各组团、栋及单元（门）、户有明显标志。</w:t>
            </w:r>
          </w:p>
        </w:tc>
      </w:tr>
      <w:tr w14:paraId="077D9E99">
        <w:tblPrEx>
          <w:tblLayout w:type="fixed"/>
        </w:tblPrEx>
        <w:trPr>
          <w:trHeight w:val="1877" w:hRule="atLeast"/>
        </w:trPr>
        <w:tc>
          <w:tcPr>
            <w:tcW w:w="1156" w:type="dxa"/>
            <w:vAlign w:val="center"/>
          </w:tcPr>
          <w:p w14:paraId="2F2F48CC">
            <w:pPr>
              <w:spacing w:line="400" w:lineRule="exact"/>
              <w:rPr>
                <w:rFonts w:hint="eastAsia"/>
                <w:sz w:val="28"/>
              </w:rPr>
            </w:pPr>
            <w:r>
              <w:rPr>
                <w:rFonts w:hint="eastAsia"/>
                <w:sz w:val="28"/>
              </w:rPr>
              <w:t>（三）</w:t>
            </w:r>
          </w:p>
          <w:p w14:paraId="4A315E5D">
            <w:pPr>
              <w:spacing w:line="400" w:lineRule="exact"/>
              <w:rPr>
                <w:rFonts w:hint="eastAsia"/>
                <w:sz w:val="28"/>
              </w:rPr>
            </w:pPr>
            <w:r>
              <w:rPr>
                <w:rFonts w:hint="eastAsia"/>
                <w:sz w:val="28"/>
              </w:rPr>
              <w:t>共用</w:t>
            </w:r>
          </w:p>
          <w:p w14:paraId="429DFC2D">
            <w:pPr>
              <w:spacing w:line="400" w:lineRule="exact"/>
              <w:rPr>
                <w:rFonts w:hint="eastAsia"/>
                <w:sz w:val="28"/>
              </w:rPr>
            </w:pPr>
            <w:r>
              <w:rPr>
                <w:rFonts w:hint="eastAsia"/>
                <w:sz w:val="28"/>
              </w:rPr>
              <w:t>设施</w:t>
            </w:r>
          </w:p>
          <w:p w14:paraId="03CC942C">
            <w:pPr>
              <w:spacing w:line="400" w:lineRule="exact"/>
              <w:rPr>
                <w:rFonts w:hint="eastAsia"/>
                <w:sz w:val="28"/>
              </w:rPr>
            </w:pPr>
            <w:r>
              <w:rPr>
                <w:rFonts w:hint="eastAsia"/>
                <w:sz w:val="28"/>
              </w:rPr>
              <w:t>设备</w:t>
            </w:r>
          </w:p>
          <w:p w14:paraId="4CA46FF0">
            <w:pPr>
              <w:spacing w:line="400" w:lineRule="exact"/>
              <w:rPr>
                <w:rFonts w:hint="eastAsia"/>
                <w:sz w:val="28"/>
              </w:rPr>
            </w:pPr>
            <w:r>
              <w:rPr>
                <w:rFonts w:hint="eastAsia"/>
                <w:sz w:val="28"/>
              </w:rPr>
              <w:t>维修</w:t>
            </w:r>
          </w:p>
          <w:p w14:paraId="712A9B47">
            <w:pPr>
              <w:spacing w:line="400" w:lineRule="exact"/>
              <w:rPr>
                <w:rFonts w:hint="eastAsia"/>
                <w:sz w:val="28"/>
              </w:rPr>
            </w:pPr>
            <w:r>
              <w:rPr>
                <w:rFonts w:hint="eastAsia"/>
                <w:sz w:val="28"/>
              </w:rPr>
              <w:t>养护</w:t>
            </w:r>
          </w:p>
        </w:tc>
        <w:tc>
          <w:tcPr>
            <w:tcW w:w="7700" w:type="dxa"/>
            <w:vAlign w:val="center"/>
          </w:tcPr>
          <w:p w14:paraId="68CB1EE1">
            <w:pPr>
              <w:spacing w:line="400" w:lineRule="exact"/>
              <w:rPr>
                <w:rFonts w:hint="eastAsia"/>
                <w:sz w:val="28"/>
              </w:rPr>
            </w:pPr>
          </w:p>
          <w:p w14:paraId="2F9E1F52">
            <w:pPr>
              <w:spacing w:line="400" w:lineRule="exact"/>
              <w:rPr>
                <w:rFonts w:hint="eastAsia"/>
                <w:sz w:val="28"/>
              </w:rPr>
            </w:pPr>
            <w:r>
              <w:rPr>
                <w:rFonts w:hint="eastAsia"/>
                <w:sz w:val="28"/>
              </w:rPr>
              <w:t>1、对共用设施设备进行日常管理和维修养护（依法应由专业部门负责的除外）。</w:t>
            </w:r>
          </w:p>
          <w:p w14:paraId="5AA46BCC">
            <w:pPr>
              <w:spacing w:line="400" w:lineRule="exact"/>
              <w:rPr>
                <w:rFonts w:hint="eastAsia"/>
                <w:sz w:val="28"/>
              </w:rPr>
            </w:pPr>
            <w:r>
              <w:rPr>
                <w:rFonts w:hint="eastAsia"/>
                <w:sz w:val="28"/>
              </w:rPr>
              <w:t>2、建立共用设施设备档案（设备台帐），设施设备的运行、检查、维修、保养等记录齐全。</w:t>
            </w:r>
          </w:p>
          <w:p w14:paraId="12ED5F48">
            <w:pPr>
              <w:spacing w:line="400" w:lineRule="exact"/>
              <w:rPr>
                <w:rFonts w:hint="eastAsia"/>
                <w:sz w:val="28"/>
              </w:rPr>
            </w:pPr>
            <w:r>
              <w:rPr>
                <w:rFonts w:hint="eastAsia"/>
                <w:sz w:val="28"/>
              </w:rPr>
              <w:t>3、设施设备标志齐全、规范，责任人明确；操作维护人员严格执行设施设备操作规程及保养规范；设施设备运行正常。</w:t>
            </w:r>
          </w:p>
          <w:p w14:paraId="1ED2B4AC">
            <w:pPr>
              <w:spacing w:line="400" w:lineRule="exact"/>
              <w:rPr>
                <w:rFonts w:hint="eastAsia"/>
                <w:sz w:val="28"/>
              </w:rPr>
            </w:pPr>
            <w:r>
              <w:rPr>
                <w:rFonts w:hint="eastAsia"/>
                <w:sz w:val="28"/>
              </w:rPr>
              <w:t>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14:paraId="472E9782">
            <w:pPr>
              <w:spacing w:line="400" w:lineRule="exact"/>
              <w:rPr>
                <w:rFonts w:hint="eastAsia"/>
                <w:sz w:val="28"/>
              </w:rPr>
            </w:pPr>
            <w:r>
              <w:rPr>
                <w:rFonts w:hint="eastAsia"/>
                <w:sz w:val="28"/>
              </w:rPr>
              <w:t>5、载人电梯早6点至晚12点正常运行。</w:t>
            </w:r>
          </w:p>
          <w:p w14:paraId="0288623D">
            <w:pPr>
              <w:spacing w:line="400" w:lineRule="exact"/>
              <w:rPr>
                <w:rFonts w:hint="eastAsia"/>
                <w:sz w:val="28"/>
              </w:rPr>
            </w:pPr>
            <w:r>
              <w:rPr>
                <w:rFonts w:hint="eastAsia"/>
                <w:sz w:val="28"/>
              </w:rPr>
              <w:t>6、消防设施设备完好，可随时启用；消防通道畅通。</w:t>
            </w:r>
          </w:p>
          <w:p w14:paraId="621B693C">
            <w:pPr>
              <w:spacing w:line="400" w:lineRule="exact"/>
              <w:rPr>
                <w:rFonts w:hint="eastAsia"/>
                <w:sz w:val="28"/>
              </w:rPr>
            </w:pPr>
            <w:r>
              <w:rPr>
                <w:rFonts w:hint="eastAsia"/>
                <w:sz w:val="28"/>
              </w:rPr>
              <w:t>7、设备房保持整洁、通风，无跑、冒、滴、漏和鼠害现象。</w:t>
            </w:r>
          </w:p>
          <w:p w14:paraId="11EA2077">
            <w:pPr>
              <w:spacing w:line="400" w:lineRule="exact"/>
              <w:rPr>
                <w:rFonts w:hint="eastAsia"/>
                <w:sz w:val="28"/>
              </w:rPr>
            </w:pPr>
            <w:r>
              <w:rPr>
                <w:rFonts w:hint="eastAsia"/>
                <w:sz w:val="28"/>
              </w:rPr>
              <w:t>8、小区主要道路及停车场交通标志齐全。</w:t>
            </w:r>
          </w:p>
          <w:p w14:paraId="33AA7A3A">
            <w:pPr>
              <w:spacing w:line="400" w:lineRule="exact"/>
              <w:rPr>
                <w:rFonts w:hint="eastAsia"/>
                <w:sz w:val="28"/>
              </w:rPr>
            </w:pPr>
            <w:r>
              <w:rPr>
                <w:rFonts w:hint="eastAsia"/>
                <w:sz w:val="28"/>
              </w:rPr>
              <w:t>9、路灯、楼道灯完好率不低于90%。</w:t>
            </w:r>
          </w:p>
          <w:p w14:paraId="62D0FCBC">
            <w:pPr>
              <w:spacing w:line="400" w:lineRule="exact"/>
              <w:rPr>
                <w:rFonts w:hint="eastAsia"/>
                <w:sz w:val="28"/>
              </w:rPr>
            </w:pPr>
            <w:r>
              <w:rPr>
                <w:rFonts w:hint="eastAsia"/>
                <w:sz w:val="28"/>
              </w:rPr>
              <w:t>10、容易危及人身安全的设施设备有明显警示标志和防范措施；对可能发生的各种突发设备故障有应急方案。</w:t>
            </w:r>
          </w:p>
        </w:tc>
      </w:tr>
      <w:tr w14:paraId="1B7C8F32">
        <w:tblPrEx>
          <w:tblLayout w:type="fixed"/>
        </w:tblPrEx>
        <w:trPr>
          <w:trHeight w:val="2271" w:hRule="atLeast"/>
        </w:trPr>
        <w:tc>
          <w:tcPr>
            <w:tcW w:w="1156" w:type="dxa"/>
            <w:vAlign w:val="center"/>
          </w:tcPr>
          <w:p w14:paraId="5CC66942">
            <w:pPr>
              <w:spacing w:line="400" w:lineRule="exact"/>
              <w:rPr>
                <w:rFonts w:hint="eastAsia"/>
                <w:sz w:val="28"/>
              </w:rPr>
            </w:pPr>
            <w:r>
              <w:rPr>
                <w:rFonts w:hint="eastAsia"/>
                <w:sz w:val="28"/>
              </w:rPr>
              <w:t>（四）</w:t>
            </w:r>
          </w:p>
          <w:p w14:paraId="0E2729A6">
            <w:pPr>
              <w:spacing w:line="400" w:lineRule="exact"/>
              <w:rPr>
                <w:rFonts w:hint="eastAsia"/>
                <w:sz w:val="28"/>
              </w:rPr>
            </w:pPr>
            <w:r>
              <w:rPr>
                <w:rFonts w:hint="eastAsia"/>
                <w:sz w:val="28"/>
              </w:rPr>
              <w:t>协助</w:t>
            </w:r>
          </w:p>
          <w:p w14:paraId="2DACA0DE">
            <w:pPr>
              <w:spacing w:line="400" w:lineRule="exact"/>
              <w:rPr>
                <w:rFonts w:hint="eastAsia"/>
                <w:sz w:val="28"/>
              </w:rPr>
            </w:pPr>
            <w:r>
              <w:rPr>
                <w:rFonts w:hint="eastAsia"/>
                <w:sz w:val="28"/>
              </w:rPr>
              <w:t>维护</w:t>
            </w:r>
          </w:p>
          <w:p w14:paraId="363DC983">
            <w:pPr>
              <w:spacing w:line="400" w:lineRule="exact"/>
              <w:rPr>
                <w:rFonts w:hint="eastAsia"/>
                <w:sz w:val="28"/>
              </w:rPr>
            </w:pPr>
            <w:r>
              <w:rPr>
                <w:rFonts w:hint="eastAsia"/>
                <w:sz w:val="28"/>
              </w:rPr>
              <w:t>公共</w:t>
            </w:r>
          </w:p>
          <w:p w14:paraId="7D410CF0">
            <w:pPr>
              <w:spacing w:line="400" w:lineRule="exact"/>
              <w:rPr>
                <w:rFonts w:hint="eastAsia"/>
                <w:sz w:val="28"/>
              </w:rPr>
            </w:pPr>
            <w:r>
              <w:rPr>
                <w:rFonts w:hint="eastAsia"/>
                <w:sz w:val="28"/>
              </w:rPr>
              <w:t>秩序</w:t>
            </w:r>
          </w:p>
        </w:tc>
        <w:tc>
          <w:tcPr>
            <w:tcW w:w="7700" w:type="dxa"/>
            <w:vAlign w:val="center"/>
          </w:tcPr>
          <w:p w14:paraId="2765558D">
            <w:pPr>
              <w:spacing w:line="400" w:lineRule="exact"/>
              <w:rPr>
                <w:rFonts w:hint="eastAsia"/>
                <w:sz w:val="28"/>
              </w:rPr>
            </w:pPr>
            <w:r>
              <w:rPr>
                <w:rFonts w:hint="eastAsia"/>
                <w:sz w:val="28"/>
              </w:rPr>
              <w:t>1、小区主出入口24小时值勤。</w:t>
            </w:r>
          </w:p>
          <w:p w14:paraId="22E809DB">
            <w:pPr>
              <w:spacing w:line="400" w:lineRule="exact"/>
              <w:rPr>
                <w:rFonts w:hint="eastAsia"/>
                <w:sz w:val="28"/>
              </w:rPr>
            </w:pPr>
            <w:r>
              <w:rPr>
                <w:rFonts w:hint="eastAsia"/>
                <w:sz w:val="28"/>
              </w:rPr>
              <w:t>2、对重点区域、重点部位每2小时至少巡查1次。</w:t>
            </w:r>
          </w:p>
          <w:p w14:paraId="4470344B">
            <w:pPr>
              <w:spacing w:line="400" w:lineRule="exact"/>
              <w:rPr>
                <w:rFonts w:hint="eastAsia"/>
                <w:sz w:val="28"/>
              </w:rPr>
            </w:pPr>
            <w:r>
              <w:rPr>
                <w:rFonts w:hint="eastAsia"/>
                <w:sz w:val="28"/>
              </w:rPr>
              <w:t>3、对进出小区的车辆进行管理，引导车辆有序通行、停放。</w:t>
            </w:r>
          </w:p>
          <w:p w14:paraId="7C6837FE">
            <w:pPr>
              <w:spacing w:line="400" w:lineRule="exact"/>
              <w:rPr>
                <w:rFonts w:hint="eastAsia"/>
                <w:sz w:val="28"/>
              </w:rPr>
            </w:pPr>
            <w:r>
              <w:rPr>
                <w:rFonts w:hint="eastAsia"/>
                <w:sz w:val="28"/>
              </w:rPr>
              <w:t>4、对进出小区的装修等劳务人员实行登记管理。</w:t>
            </w:r>
          </w:p>
          <w:p w14:paraId="775D8D2F">
            <w:pPr>
              <w:spacing w:line="400" w:lineRule="exact"/>
              <w:rPr>
                <w:rFonts w:hint="eastAsia"/>
                <w:sz w:val="28"/>
              </w:rPr>
            </w:pPr>
            <w:r>
              <w:rPr>
                <w:rFonts w:hint="eastAsia"/>
                <w:sz w:val="28"/>
              </w:rPr>
              <w:t>5、对火灾、治安、公共卫生等突发事件有应急预案，事发时及时报告业主委员会和有关部门，并协助采取相应措施。</w:t>
            </w:r>
          </w:p>
        </w:tc>
      </w:tr>
      <w:tr w14:paraId="66E96A41">
        <w:tblPrEx>
          <w:tblLayout w:type="fixed"/>
        </w:tblPrEx>
        <w:trPr>
          <w:trHeight w:val="3537" w:hRule="atLeast"/>
        </w:trPr>
        <w:tc>
          <w:tcPr>
            <w:tcW w:w="1156" w:type="dxa"/>
            <w:vAlign w:val="center"/>
          </w:tcPr>
          <w:p w14:paraId="43A56EC3">
            <w:pPr>
              <w:spacing w:line="400" w:lineRule="exact"/>
              <w:rPr>
                <w:rFonts w:hint="eastAsia"/>
                <w:sz w:val="28"/>
              </w:rPr>
            </w:pPr>
            <w:r>
              <w:rPr>
                <w:rFonts w:hint="eastAsia"/>
                <w:sz w:val="28"/>
              </w:rPr>
              <w:t>（五）</w:t>
            </w:r>
          </w:p>
          <w:p w14:paraId="1CF06BAF">
            <w:pPr>
              <w:spacing w:line="400" w:lineRule="exact"/>
              <w:rPr>
                <w:rFonts w:hint="eastAsia"/>
                <w:sz w:val="28"/>
              </w:rPr>
            </w:pPr>
            <w:r>
              <w:rPr>
                <w:rFonts w:hint="eastAsia"/>
                <w:sz w:val="28"/>
              </w:rPr>
              <w:t>保</w:t>
            </w:r>
          </w:p>
          <w:p w14:paraId="6B34EDA2">
            <w:pPr>
              <w:spacing w:line="400" w:lineRule="exact"/>
              <w:rPr>
                <w:rFonts w:hint="eastAsia"/>
                <w:sz w:val="28"/>
              </w:rPr>
            </w:pPr>
            <w:r>
              <w:rPr>
                <w:rFonts w:hint="eastAsia"/>
                <w:sz w:val="28"/>
              </w:rPr>
              <w:t>洁</w:t>
            </w:r>
          </w:p>
          <w:p w14:paraId="0EBB0095">
            <w:pPr>
              <w:spacing w:line="400" w:lineRule="exact"/>
              <w:rPr>
                <w:rFonts w:hint="eastAsia"/>
                <w:sz w:val="28"/>
              </w:rPr>
            </w:pPr>
            <w:r>
              <w:rPr>
                <w:rFonts w:hint="eastAsia"/>
                <w:sz w:val="28"/>
              </w:rPr>
              <w:t>服</w:t>
            </w:r>
          </w:p>
          <w:p w14:paraId="231FBB6F">
            <w:pPr>
              <w:spacing w:line="400" w:lineRule="exact"/>
              <w:rPr>
                <w:rFonts w:hint="eastAsia"/>
                <w:sz w:val="28"/>
              </w:rPr>
            </w:pPr>
            <w:r>
              <w:rPr>
                <w:rFonts w:hint="eastAsia"/>
                <w:sz w:val="28"/>
              </w:rPr>
              <w:t>务</w:t>
            </w:r>
          </w:p>
        </w:tc>
        <w:tc>
          <w:tcPr>
            <w:tcW w:w="7700" w:type="dxa"/>
            <w:vAlign w:val="center"/>
          </w:tcPr>
          <w:p w14:paraId="3FC57A71">
            <w:pPr>
              <w:spacing w:line="400" w:lineRule="exact"/>
              <w:rPr>
                <w:rFonts w:hint="eastAsia"/>
                <w:sz w:val="28"/>
              </w:rPr>
            </w:pPr>
            <w:r>
              <w:rPr>
                <w:rFonts w:hint="eastAsia"/>
                <w:sz w:val="28"/>
              </w:rPr>
              <w:t>1、按幢设置垃圾桶，生活垃圾每天清运1次。</w:t>
            </w:r>
          </w:p>
          <w:p w14:paraId="63A85775">
            <w:pPr>
              <w:spacing w:line="400" w:lineRule="exact"/>
              <w:rPr>
                <w:rFonts w:hint="eastAsia"/>
                <w:sz w:val="28"/>
              </w:rPr>
            </w:pPr>
            <w:r>
              <w:rPr>
                <w:rFonts w:hint="eastAsia"/>
                <w:sz w:val="28"/>
              </w:rPr>
              <w:t>2、小区道路、广场、停车场、绿地等每日清扫1次；电梯厅、楼道每日清扫1次，半月拖洗1次；楼梯扶手每周擦洗2次；共用部位玻璃每月清洁1次；路灯、楼道灯每季度清洁1次。及时清除区内主要道路积水、积雪。</w:t>
            </w:r>
          </w:p>
          <w:p w14:paraId="0E32D3C5">
            <w:pPr>
              <w:spacing w:line="400" w:lineRule="exact"/>
              <w:rPr>
                <w:rFonts w:hint="eastAsia"/>
                <w:sz w:val="28"/>
              </w:rPr>
            </w:pPr>
            <w:r>
              <w:rPr>
                <w:rFonts w:hint="eastAsia"/>
                <w:sz w:val="28"/>
              </w:rPr>
              <w:t>3、区内公共雨、污水管道每年疏通1次；雨、污水井每季度检查1次，并视检查情况及时清掏；化粪池每2个月检查1次，每年清掏1次，发现异常及时清掏。</w:t>
            </w:r>
          </w:p>
          <w:p w14:paraId="04D8A7E6">
            <w:pPr>
              <w:spacing w:line="400" w:lineRule="exact"/>
              <w:rPr>
                <w:rFonts w:hint="eastAsia"/>
                <w:sz w:val="28"/>
              </w:rPr>
            </w:pPr>
            <w:r>
              <w:rPr>
                <w:rFonts w:hint="eastAsia"/>
                <w:sz w:val="28"/>
              </w:rPr>
              <w:t>4、二次供水水箱按规定期清洗，定时巡查，水质符合卫生要求。</w:t>
            </w:r>
          </w:p>
          <w:p w14:paraId="115A69D9">
            <w:pPr>
              <w:spacing w:line="400" w:lineRule="exact"/>
              <w:rPr>
                <w:rFonts w:hint="eastAsia"/>
                <w:sz w:val="28"/>
              </w:rPr>
            </w:pPr>
            <w:r>
              <w:rPr>
                <w:rFonts w:hint="eastAsia"/>
                <w:sz w:val="28"/>
              </w:rPr>
              <w:t>5、根据当地实际情况定期进行消毒和灭虫除害。</w:t>
            </w:r>
          </w:p>
        </w:tc>
      </w:tr>
      <w:tr w14:paraId="089F694D">
        <w:tblPrEx>
          <w:tblLayout w:type="fixed"/>
        </w:tblPrEx>
        <w:trPr>
          <w:trHeight w:val="1986" w:hRule="atLeast"/>
        </w:trPr>
        <w:tc>
          <w:tcPr>
            <w:tcW w:w="1156" w:type="dxa"/>
            <w:vAlign w:val="center"/>
          </w:tcPr>
          <w:p w14:paraId="37692880">
            <w:pPr>
              <w:spacing w:line="400" w:lineRule="exact"/>
              <w:rPr>
                <w:rFonts w:hint="eastAsia"/>
                <w:sz w:val="28"/>
              </w:rPr>
            </w:pPr>
            <w:r>
              <w:rPr>
                <w:rFonts w:hint="eastAsia"/>
                <w:sz w:val="28"/>
              </w:rPr>
              <w:t>（六）</w:t>
            </w:r>
          </w:p>
          <w:p w14:paraId="08A40FE5">
            <w:pPr>
              <w:spacing w:line="400" w:lineRule="exact"/>
              <w:rPr>
                <w:rFonts w:hint="eastAsia"/>
                <w:sz w:val="28"/>
              </w:rPr>
            </w:pPr>
            <w:r>
              <w:rPr>
                <w:rFonts w:hint="eastAsia"/>
                <w:sz w:val="28"/>
              </w:rPr>
              <w:t>绿化</w:t>
            </w:r>
          </w:p>
          <w:p w14:paraId="43F5A1F3">
            <w:pPr>
              <w:spacing w:line="400" w:lineRule="exact"/>
              <w:rPr>
                <w:rFonts w:hint="eastAsia"/>
                <w:sz w:val="28"/>
              </w:rPr>
            </w:pPr>
            <w:r>
              <w:rPr>
                <w:rFonts w:hint="eastAsia"/>
                <w:sz w:val="28"/>
              </w:rPr>
              <w:t>养护</w:t>
            </w:r>
          </w:p>
          <w:p w14:paraId="33A0109F">
            <w:pPr>
              <w:spacing w:line="400" w:lineRule="exact"/>
              <w:rPr>
                <w:rFonts w:hint="eastAsia"/>
                <w:sz w:val="28"/>
              </w:rPr>
            </w:pPr>
            <w:r>
              <w:rPr>
                <w:rFonts w:hint="eastAsia"/>
                <w:sz w:val="28"/>
              </w:rPr>
              <w:t>管理</w:t>
            </w:r>
          </w:p>
        </w:tc>
        <w:tc>
          <w:tcPr>
            <w:tcW w:w="7700" w:type="dxa"/>
            <w:vAlign w:val="center"/>
          </w:tcPr>
          <w:p w14:paraId="4ABA0232">
            <w:pPr>
              <w:spacing w:line="400" w:lineRule="exact"/>
              <w:rPr>
                <w:rFonts w:hint="eastAsia"/>
                <w:sz w:val="28"/>
              </w:rPr>
            </w:pPr>
            <w:r>
              <w:rPr>
                <w:rFonts w:hint="eastAsia"/>
                <w:sz w:val="28"/>
              </w:rPr>
              <w:t>有专业人员实施绿化养护管理。</w:t>
            </w:r>
          </w:p>
          <w:p w14:paraId="00FCE29D">
            <w:pPr>
              <w:spacing w:line="400" w:lineRule="exact"/>
              <w:rPr>
                <w:rFonts w:hint="eastAsia"/>
                <w:sz w:val="28"/>
              </w:rPr>
            </w:pPr>
            <w:r>
              <w:rPr>
                <w:rFonts w:hint="eastAsia"/>
                <w:sz w:val="28"/>
              </w:rPr>
              <w:t>对草坪、花卉、绿篱、树木定期进行修剪、养护。</w:t>
            </w:r>
          </w:p>
          <w:p w14:paraId="6839095A">
            <w:pPr>
              <w:spacing w:line="400" w:lineRule="exact"/>
              <w:rPr>
                <w:rFonts w:hint="eastAsia"/>
                <w:sz w:val="28"/>
              </w:rPr>
            </w:pPr>
            <w:r>
              <w:rPr>
                <w:rFonts w:hint="eastAsia"/>
                <w:sz w:val="28"/>
              </w:rPr>
              <w:t>3、定期清除绿地杂草、杂物。</w:t>
            </w:r>
          </w:p>
          <w:p w14:paraId="25D2130C">
            <w:pPr>
              <w:spacing w:line="400" w:lineRule="exact"/>
              <w:rPr>
                <w:rFonts w:hint="eastAsia"/>
                <w:sz w:val="28"/>
              </w:rPr>
            </w:pPr>
            <w:r>
              <w:rPr>
                <w:rFonts w:hint="eastAsia"/>
                <w:sz w:val="28"/>
              </w:rPr>
              <w:t>4、适时组织浇灌、施肥和松土，做好防涝、防冻。</w:t>
            </w:r>
          </w:p>
          <w:p w14:paraId="7A4B7AD0">
            <w:pPr>
              <w:spacing w:line="400" w:lineRule="exact"/>
              <w:rPr>
                <w:rFonts w:hint="eastAsia"/>
                <w:sz w:val="28"/>
              </w:rPr>
            </w:pPr>
            <w:r>
              <w:rPr>
                <w:rFonts w:hint="eastAsia"/>
                <w:sz w:val="28"/>
              </w:rPr>
              <w:t>5、适时喷洒药物，预防病虫害。</w:t>
            </w:r>
          </w:p>
        </w:tc>
      </w:tr>
    </w:tbl>
    <w:p w14:paraId="1EE7EB98">
      <w:pPr>
        <w:spacing w:line="400" w:lineRule="exact"/>
        <w:rPr>
          <w:rFonts w:hint="eastAsia"/>
          <w:sz w:val="28"/>
        </w:rPr>
      </w:pPr>
    </w:p>
    <w:p w14:paraId="5B01577D">
      <w:pPr>
        <w:spacing w:line="400" w:lineRule="exact"/>
        <w:rPr>
          <w:rFonts w:hint="eastAsia"/>
          <w:sz w:val="28"/>
        </w:rPr>
      </w:pPr>
    </w:p>
    <w:p w14:paraId="43CF4B10">
      <w:pPr>
        <w:spacing w:line="400" w:lineRule="exact"/>
        <w:rPr>
          <w:rFonts w:hint="eastAsia"/>
          <w:sz w:val="28"/>
        </w:rPr>
      </w:pPr>
    </w:p>
    <w:p w14:paraId="1CA6D5D9">
      <w:pPr>
        <w:spacing w:line="400" w:lineRule="exact"/>
        <w:rPr>
          <w:rFonts w:hint="eastAsia"/>
          <w:sz w:val="28"/>
        </w:rPr>
      </w:pPr>
    </w:p>
    <w:p w14:paraId="46CF92DC">
      <w:pPr>
        <w:spacing w:line="400" w:lineRule="exact"/>
        <w:rPr>
          <w:rFonts w:hint="eastAsia"/>
          <w:sz w:val="28"/>
        </w:rPr>
      </w:pPr>
    </w:p>
    <w:p w14:paraId="1D2C1BE5">
      <w:pPr>
        <w:spacing w:line="400" w:lineRule="exact"/>
        <w:rPr>
          <w:rFonts w:hint="eastAsia"/>
          <w:sz w:val="28"/>
        </w:rPr>
      </w:pPr>
    </w:p>
    <w:p w14:paraId="40B8531E">
      <w:pPr>
        <w:spacing w:line="400" w:lineRule="exact"/>
        <w:rPr>
          <w:rFonts w:hint="eastAsia"/>
          <w:sz w:val="28"/>
        </w:rPr>
      </w:pPr>
    </w:p>
    <w:p w14:paraId="79B80CDF">
      <w:pPr>
        <w:spacing w:line="400" w:lineRule="exact"/>
        <w:rPr>
          <w:rFonts w:hint="eastAsia"/>
          <w:sz w:val="28"/>
        </w:rPr>
      </w:pPr>
    </w:p>
    <w:p w14:paraId="33903A3E">
      <w:pPr>
        <w:spacing w:line="400" w:lineRule="exact"/>
        <w:rPr>
          <w:rFonts w:hint="eastAsia" w:eastAsia="宋体"/>
          <w:sz w:val="28"/>
          <w:lang w:eastAsia="zh-CN"/>
        </w:rPr>
      </w:pPr>
      <w:r>
        <w:rPr>
          <w:rFonts w:hint="eastAsia"/>
          <w:sz w:val="28"/>
        </w:rPr>
        <w:t>附表</w:t>
      </w:r>
      <w:r>
        <w:rPr>
          <w:rFonts w:hint="eastAsia"/>
          <w:sz w:val="28"/>
          <w:lang w:val="en-US" w:eastAsia="zh-CN"/>
        </w:rPr>
        <w:t>四</w:t>
      </w:r>
    </w:p>
    <w:p w14:paraId="68A22CAE">
      <w:pPr>
        <w:spacing w:line="400" w:lineRule="exact"/>
        <w:ind w:firstLine="570"/>
        <w:jc w:val="center"/>
        <w:rPr>
          <w:rFonts w:hint="eastAsia"/>
          <w:b/>
          <w:bCs/>
          <w:sz w:val="36"/>
        </w:rPr>
      </w:pPr>
      <w:r>
        <w:rPr>
          <w:rFonts w:hint="eastAsia"/>
          <w:b/>
          <w:bCs/>
          <w:sz w:val="36"/>
        </w:rPr>
        <w:t>技术标计分表</w:t>
      </w:r>
    </w:p>
    <w:tbl>
      <w:tblPr>
        <w:tblStyle w:val="14"/>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9"/>
        <w:gridCol w:w="1330"/>
        <w:gridCol w:w="1381"/>
      </w:tblGrid>
      <w:tr w14:paraId="63A3E267">
        <w:tblPrEx>
          <w:tblLayout w:type="fixed"/>
        </w:tblPrEx>
        <w:trPr>
          <w:trHeight w:val="227" w:hRule="atLeast"/>
          <w:jc w:val="center"/>
        </w:trPr>
        <w:tc>
          <w:tcPr>
            <w:tcW w:w="6139" w:type="dxa"/>
            <w:vAlign w:val="top"/>
          </w:tcPr>
          <w:p w14:paraId="00645BC6">
            <w:pPr>
              <w:spacing w:line="420" w:lineRule="exact"/>
              <w:jc w:val="center"/>
              <w:rPr>
                <w:rFonts w:hint="eastAsia"/>
                <w:sz w:val="28"/>
              </w:rPr>
            </w:pPr>
            <w:r>
              <w:rPr>
                <w:rFonts w:hint="eastAsia"/>
                <w:sz w:val="28"/>
              </w:rPr>
              <w:t>评   分   内   容</w:t>
            </w:r>
          </w:p>
        </w:tc>
        <w:tc>
          <w:tcPr>
            <w:tcW w:w="1330" w:type="dxa"/>
            <w:vAlign w:val="top"/>
          </w:tcPr>
          <w:p w14:paraId="229E1A67">
            <w:pPr>
              <w:spacing w:line="420" w:lineRule="exact"/>
              <w:jc w:val="center"/>
              <w:rPr>
                <w:rFonts w:hint="eastAsia"/>
                <w:sz w:val="28"/>
              </w:rPr>
            </w:pPr>
            <w:r>
              <w:rPr>
                <w:rFonts w:hint="eastAsia"/>
                <w:sz w:val="28"/>
              </w:rPr>
              <w:t>标准分</w:t>
            </w:r>
          </w:p>
        </w:tc>
        <w:tc>
          <w:tcPr>
            <w:tcW w:w="1381" w:type="dxa"/>
            <w:vAlign w:val="top"/>
          </w:tcPr>
          <w:p w14:paraId="1583FE75">
            <w:pPr>
              <w:spacing w:line="420" w:lineRule="exact"/>
              <w:jc w:val="center"/>
              <w:rPr>
                <w:rFonts w:hint="eastAsia"/>
                <w:sz w:val="28"/>
              </w:rPr>
            </w:pPr>
            <w:r>
              <w:rPr>
                <w:rFonts w:hint="eastAsia"/>
                <w:sz w:val="28"/>
              </w:rPr>
              <w:t>得 分</w:t>
            </w:r>
          </w:p>
        </w:tc>
      </w:tr>
      <w:tr w14:paraId="15B0D732">
        <w:tblPrEx>
          <w:tblLayout w:type="fixed"/>
        </w:tblPrEx>
        <w:trPr>
          <w:trHeight w:val="227" w:hRule="atLeast"/>
          <w:jc w:val="center"/>
        </w:trPr>
        <w:tc>
          <w:tcPr>
            <w:tcW w:w="6139" w:type="dxa"/>
            <w:vAlign w:val="top"/>
          </w:tcPr>
          <w:p w14:paraId="646EB762">
            <w:pPr>
              <w:spacing w:line="420" w:lineRule="exact"/>
              <w:rPr>
                <w:rFonts w:hint="eastAsia"/>
                <w:sz w:val="28"/>
              </w:rPr>
            </w:pPr>
            <w:r>
              <w:rPr>
                <w:rFonts w:hint="eastAsia"/>
                <w:sz w:val="28"/>
              </w:rPr>
              <w:t>1、前期物业管理介入阶段的人员配备、介入方案</w:t>
            </w:r>
          </w:p>
        </w:tc>
        <w:tc>
          <w:tcPr>
            <w:tcW w:w="1330" w:type="dxa"/>
            <w:vAlign w:val="top"/>
          </w:tcPr>
          <w:p w14:paraId="067B232B">
            <w:pPr>
              <w:spacing w:line="420" w:lineRule="exact"/>
              <w:jc w:val="center"/>
              <w:rPr>
                <w:rFonts w:hint="eastAsia"/>
                <w:sz w:val="28"/>
              </w:rPr>
            </w:pPr>
            <w:r>
              <w:rPr>
                <w:rFonts w:hint="eastAsia"/>
                <w:sz w:val="28"/>
              </w:rPr>
              <w:t>（15）</w:t>
            </w:r>
          </w:p>
        </w:tc>
        <w:tc>
          <w:tcPr>
            <w:tcW w:w="1381" w:type="dxa"/>
            <w:vAlign w:val="top"/>
          </w:tcPr>
          <w:p w14:paraId="48BABC2E">
            <w:pPr>
              <w:spacing w:line="420" w:lineRule="exact"/>
              <w:rPr>
                <w:rFonts w:hint="eastAsia"/>
                <w:sz w:val="28"/>
              </w:rPr>
            </w:pPr>
          </w:p>
        </w:tc>
      </w:tr>
      <w:tr w14:paraId="7D932656">
        <w:tblPrEx>
          <w:tblLayout w:type="fixed"/>
        </w:tblPrEx>
        <w:trPr>
          <w:trHeight w:val="227" w:hRule="atLeast"/>
          <w:jc w:val="center"/>
        </w:trPr>
        <w:tc>
          <w:tcPr>
            <w:tcW w:w="6139" w:type="dxa"/>
            <w:vAlign w:val="top"/>
          </w:tcPr>
          <w:p w14:paraId="43FBD3C9">
            <w:pPr>
              <w:spacing w:line="420" w:lineRule="exact"/>
              <w:rPr>
                <w:rFonts w:hint="eastAsia"/>
                <w:sz w:val="28"/>
              </w:rPr>
            </w:pPr>
            <w:r>
              <w:rPr>
                <w:rFonts w:hint="eastAsia"/>
                <w:sz w:val="28"/>
              </w:rPr>
              <w:t>⑴专业人员配备及工作流程</w:t>
            </w:r>
          </w:p>
        </w:tc>
        <w:tc>
          <w:tcPr>
            <w:tcW w:w="1330" w:type="dxa"/>
            <w:vAlign w:val="top"/>
          </w:tcPr>
          <w:p w14:paraId="0D2D2151">
            <w:pPr>
              <w:spacing w:line="420" w:lineRule="exact"/>
              <w:jc w:val="center"/>
              <w:rPr>
                <w:rFonts w:hint="eastAsia"/>
                <w:sz w:val="28"/>
              </w:rPr>
            </w:pPr>
            <w:r>
              <w:rPr>
                <w:rFonts w:hint="eastAsia"/>
                <w:sz w:val="28"/>
              </w:rPr>
              <w:t>8</w:t>
            </w:r>
          </w:p>
        </w:tc>
        <w:tc>
          <w:tcPr>
            <w:tcW w:w="1381" w:type="dxa"/>
            <w:vAlign w:val="top"/>
          </w:tcPr>
          <w:p w14:paraId="12F8B71A">
            <w:pPr>
              <w:spacing w:line="420" w:lineRule="exact"/>
              <w:rPr>
                <w:rFonts w:hint="eastAsia"/>
                <w:sz w:val="28"/>
              </w:rPr>
            </w:pPr>
          </w:p>
        </w:tc>
      </w:tr>
      <w:tr w14:paraId="576EA449">
        <w:tblPrEx>
          <w:tblLayout w:type="fixed"/>
        </w:tblPrEx>
        <w:trPr>
          <w:trHeight w:val="227" w:hRule="atLeast"/>
          <w:jc w:val="center"/>
        </w:trPr>
        <w:tc>
          <w:tcPr>
            <w:tcW w:w="6139" w:type="dxa"/>
            <w:vAlign w:val="top"/>
          </w:tcPr>
          <w:p w14:paraId="249EE134">
            <w:pPr>
              <w:spacing w:line="420" w:lineRule="exact"/>
              <w:rPr>
                <w:rFonts w:hint="eastAsia"/>
                <w:sz w:val="28"/>
              </w:rPr>
            </w:pPr>
            <w:r>
              <w:rPr>
                <w:rFonts w:hint="eastAsia"/>
                <w:sz w:val="28"/>
              </w:rPr>
              <w:t>⑵介入的实施方案</w:t>
            </w:r>
          </w:p>
        </w:tc>
        <w:tc>
          <w:tcPr>
            <w:tcW w:w="1330" w:type="dxa"/>
            <w:vAlign w:val="top"/>
          </w:tcPr>
          <w:p w14:paraId="23DBD881">
            <w:pPr>
              <w:spacing w:line="420" w:lineRule="exact"/>
              <w:jc w:val="center"/>
              <w:rPr>
                <w:rFonts w:hint="eastAsia"/>
                <w:sz w:val="28"/>
              </w:rPr>
            </w:pPr>
            <w:r>
              <w:rPr>
                <w:rFonts w:hint="eastAsia"/>
                <w:sz w:val="28"/>
              </w:rPr>
              <w:t>7</w:t>
            </w:r>
          </w:p>
        </w:tc>
        <w:tc>
          <w:tcPr>
            <w:tcW w:w="1381" w:type="dxa"/>
            <w:vAlign w:val="top"/>
          </w:tcPr>
          <w:p w14:paraId="641DDCAF">
            <w:pPr>
              <w:spacing w:line="420" w:lineRule="exact"/>
              <w:rPr>
                <w:rFonts w:hint="eastAsia"/>
                <w:sz w:val="28"/>
              </w:rPr>
            </w:pPr>
          </w:p>
        </w:tc>
      </w:tr>
      <w:tr w14:paraId="7615D215">
        <w:tblPrEx>
          <w:tblLayout w:type="fixed"/>
        </w:tblPrEx>
        <w:trPr>
          <w:trHeight w:val="227" w:hRule="atLeast"/>
          <w:jc w:val="center"/>
        </w:trPr>
        <w:tc>
          <w:tcPr>
            <w:tcW w:w="6139" w:type="dxa"/>
            <w:vAlign w:val="top"/>
          </w:tcPr>
          <w:p w14:paraId="60961F86">
            <w:pPr>
              <w:spacing w:line="420" w:lineRule="exact"/>
              <w:rPr>
                <w:rFonts w:hint="eastAsia"/>
                <w:sz w:val="28"/>
              </w:rPr>
            </w:pPr>
            <w:r>
              <w:rPr>
                <w:rFonts w:hint="eastAsia"/>
                <w:sz w:val="28"/>
              </w:rPr>
              <w:t>2、物业管理机构设置及资源配置</w:t>
            </w:r>
          </w:p>
        </w:tc>
        <w:tc>
          <w:tcPr>
            <w:tcW w:w="1330" w:type="dxa"/>
            <w:vAlign w:val="top"/>
          </w:tcPr>
          <w:p w14:paraId="02F9A0CF">
            <w:pPr>
              <w:spacing w:line="420" w:lineRule="exact"/>
              <w:jc w:val="center"/>
              <w:rPr>
                <w:rFonts w:hint="eastAsia"/>
                <w:sz w:val="28"/>
              </w:rPr>
            </w:pPr>
            <w:r>
              <w:rPr>
                <w:rFonts w:hint="eastAsia"/>
                <w:sz w:val="28"/>
              </w:rPr>
              <w:t>（17）</w:t>
            </w:r>
          </w:p>
        </w:tc>
        <w:tc>
          <w:tcPr>
            <w:tcW w:w="1381" w:type="dxa"/>
            <w:vAlign w:val="top"/>
          </w:tcPr>
          <w:p w14:paraId="2EA72A05">
            <w:pPr>
              <w:spacing w:line="420" w:lineRule="exact"/>
              <w:rPr>
                <w:rFonts w:hint="eastAsia"/>
                <w:sz w:val="28"/>
              </w:rPr>
            </w:pPr>
          </w:p>
        </w:tc>
      </w:tr>
      <w:tr w14:paraId="28CA60C5">
        <w:tblPrEx>
          <w:tblLayout w:type="fixed"/>
        </w:tblPrEx>
        <w:trPr>
          <w:trHeight w:val="227" w:hRule="atLeast"/>
          <w:jc w:val="center"/>
        </w:trPr>
        <w:tc>
          <w:tcPr>
            <w:tcW w:w="6139" w:type="dxa"/>
            <w:vAlign w:val="top"/>
          </w:tcPr>
          <w:p w14:paraId="1E72F6FA">
            <w:pPr>
              <w:spacing w:line="420" w:lineRule="exact"/>
              <w:rPr>
                <w:rFonts w:hint="eastAsia"/>
                <w:sz w:val="28"/>
              </w:rPr>
            </w:pPr>
            <w:r>
              <w:rPr>
                <w:rFonts w:hint="eastAsia"/>
                <w:sz w:val="28"/>
              </w:rPr>
              <w:t>⑴管理架构及公司督导的模式</w:t>
            </w:r>
          </w:p>
        </w:tc>
        <w:tc>
          <w:tcPr>
            <w:tcW w:w="1330" w:type="dxa"/>
            <w:vAlign w:val="top"/>
          </w:tcPr>
          <w:p w14:paraId="72BF1D10">
            <w:pPr>
              <w:spacing w:line="420" w:lineRule="exact"/>
              <w:jc w:val="center"/>
              <w:rPr>
                <w:rFonts w:hint="eastAsia"/>
                <w:sz w:val="28"/>
              </w:rPr>
            </w:pPr>
            <w:r>
              <w:rPr>
                <w:rFonts w:hint="eastAsia"/>
                <w:sz w:val="28"/>
              </w:rPr>
              <w:t>7</w:t>
            </w:r>
          </w:p>
        </w:tc>
        <w:tc>
          <w:tcPr>
            <w:tcW w:w="1381" w:type="dxa"/>
            <w:vAlign w:val="top"/>
          </w:tcPr>
          <w:p w14:paraId="6EC246C8">
            <w:pPr>
              <w:spacing w:line="420" w:lineRule="exact"/>
              <w:rPr>
                <w:rFonts w:hint="eastAsia"/>
                <w:sz w:val="28"/>
              </w:rPr>
            </w:pPr>
          </w:p>
        </w:tc>
      </w:tr>
      <w:tr w14:paraId="3E118183">
        <w:tblPrEx>
          <w:tblLayout w:type="fixed"/>
        </w:tblPrEx>
        <w:trPr>
          <w:trHeight w:val="227" w:hRule="atLeast"/>
          <w:jc w:val="center"/>
        </w:trPr>
        <w:tc>
          <w:tcPr>
            <w:tcW w:w="6139" w:type="dxa"/>
            <w:vAlign w:val="top"/>
          </w:tcPr>
          <w:p w14:paraId="23B732FA">
            <w:pPr>
              <w:spacing w:line="420" w:lineRule="exact"/>
              <w:rPr>
                <w:rFonts w:hint="eastAsia"/>
                <w:sz w:val="28"/>
              </w:rPr>
            </w:pPr>
            <w:r>
              <w:rPr>
                <w:rFonts w:hint="eastAsia"/>
                <w:sz w:val="28"/>
              </w:rPr>
              <w:t>⑵各岗位职责、专业人员配备及素质</w:t>
            </w:r>
          </w:p>
        </w:tc>
        <w:tc>
          <w:tcPr>
            <w:tcW w:w="1330" w:type="dxa"/>
            <w:vAlign w:val="top"/>
          </w:tcPr>
          <w:p w14:paraId="0CE94BE4">
            <w:pPr>
              <w:spacing w:line="420" w:lineRule="exact"/>
              <w:jc w:val="center"/>
              <w:rPr>
                <w:rFonts w:hint="eastAsia"/>
                <w:sz w:val="28"/>
              </w:rPr>
            </w:pPr>
            <w:r>
              <w:rPr>
                <w:rFonts w:hint="eastAsia"/>
                <w:sz w:val="28"/>
              </w:rPr>
              <w:t>5</w:t>
            </w:r>
          </w:p>
        </w:tc>
        <w:tc>
          <w:tcPr>
            <w:tcW w:w="1381" w:type="dxa"/>
            <w:vAlign w:val="top"/>
          </w:tcPr>
          <w:p w14:paraId="7CCFEAF8">
            <w:pPr>
              <w:spacing w:line="420" w:lineRule="exact"/>
              <w:rPr>
                <w:rFonts w:hint="eastAsia"/>
                <w:sz w:val="28"/>
              </w:rPr>
            </w:pPr>
          </w:p>
        </w:tc>
      </w:tr>
      <w:tr w14:paraId="29206343">
        <w:tblPrEx>
          <w:tblLayout w:type="fixed"/>
        </w:tblPrEx>
        <w:trPr>
          <w:trHeight w:val="227" w:hRule="atLeast"/>
          <w:jc w:val="center"/>
        </w:trPr>
        <w:tc>
          <w:tcPr>
            <w:tcW w:w="6139" w:type="dxa"/>
            <w:vAlign w:val="top"/>
          </w:tcPr>
          <w:p w14:paraId="774B1F22">
            <w:pPr>
              <w:spacing w:line="420" w:lineRule="exact"/>
              <w:rPr>
                <w:rFonts w:hint="eastAsia"/>
                <w:sz w:val="28"/>
              </w:rPr>
            </w:pPr>
            <w:r>
              <w:rPr>
                <w:rFonts w:hint="eastAsia"/>
                <w:sz w:val="28"/>
              </w:rPr>
              <w:t>⑶对外协调机制和内部服务反应机制</w:t>
            </w:r>
          </w:p>
        </w:tc>
        <w:tc>
          <w:tcPr>
            <w:tcW w:w="1330" w:type="dxa"/>
            <w:vAlign w:val="top"/>
          </w:tcPr>
          <w:p w14:paraId="38D0C6DC">
            <w:pPr>
              <w:spacing w:line="420" w:lineRule="exact"/>
              <w:jc w:val="center"/>
              <w:rPr>
                <w:rFonts w:hint="eastAsia"/>
                <w:sz w:val="28"/>
              </w:rPr>
            </w:pPr>
            <w:r>
              <w:rPr>
                <w:rFonts w:hint="eastAsia"/>
                <w:sz w:val="28"/>
              </w:rPr>
              <w:t>5</w:t>
            </w:r>
          </w:p>
        </w:tc>
        <w:tc>
          <w:tcPr>
            <w:tcW w:w="1381" w:type="dxa"/>
            <w:vAlign w:val="top"/>
          </w:tcPr>
          <w:p w14:paraId="3EBC53F0">
            <w:pPr>
              <w:spacing w:line="420" w:lineRule="exact"/>
              <w:rPr>
                <w:rFonts w:hint="eastAsia"/>
                <w:sz w:val="28"/>
              </w:rPr>
            </w:pPr>
          </w:p>
        </w:tc>
      </w:tr>
      <w:tr w14:paraId="5AA0968F">
        <w:tblPrEx>
          <w:tblLayout w:type="fixed"/>
        </w:tblPrEx>
        <w:trPr>
          <w:trHeight w:val="227" w:hRule="atLeast"/>
          <w:jc w:val="center"/>
        </w:trPr>
        <w:tc>
          <w:tcPr>
            <w:tcW w:w="6139" w:type="dxa"/>
            <w:vAlign w:val="top"/>
          </w:tcPr>
          <w:p w14:paraId="7B645D63">
            <w:pPr>
              <w:spacing w:line="420" w:lineRule="exact"/>
              <w:rPr>
                <w:rFonts w:hint="eastAsia"/>
                <w:sz w:val="28"/>
              </w:rPr>
            </w:pPr>
            <w:r>
              <w:rPr>
                <w:rFonts w:hint="eastAsia"/>
                <w:sz w:val="28"/>
              </w:rPr>
              <w:t>3、实际操作管理方案</w:t>
            </w:r>
          </w:p>
        </w:tc>
        <w:tc>
          <w:tcPr>
            <w:tcW w:w="1330" w:type="dxa"/>
            <w:vAlign w:val="top"/>
          </w:tcPr>
          <w:p w14:paraId="12E42CA7">
            <w:pPr>
              <w:spacing w:line="420" w:lineRule="exact"/>
              <w:jc w:val="center"/>
              <w:rPr>
                <w:rFonts w:hint="eastAsia"/>
                <w:sz w:val="28"/>
              </w:rPr>
            </w:pPr>
            <w:r>
              <w:rPr>
                <w:rFonts w:hint="eastAsia"/>
                <w:sz w:val="28"/>
              </w:rPr>
              <w:t>（46）</w:t>
            </w:r>
          </w:p>
        </w:tc>
        <w:tc>
          <w:tcPr>
            <w:tcW w:w="1381" w:type="dxa"/>
            <w:vAlign w:val="top"/>
          </w:tcPr>
          <w:p w14:paraId="18D60C24">
            <w:pPr>
              <w:spacing w:line="420" w:lineRule="exact"/>
              <w:rPr>
                <w:rFonts w:hint="eastAsia"/>
                <w:sz w:val="28"/>
              </w:rPr>
            </w:pPr>
          </w:p>
        </w:tc>
      </w:tr>
      <w:tr w14:paraId="53DE2B26">
        <w:tblPrEx>
          <w:tblLayout w:type="fixed"/>
        </w:tblPrEx>
        <w:trPr>
          <w:trHeight w:val="227" w:hRule="atLeast"/>
          <w:jc w:val="center"/>
        </w:trPr>
        <w:tc>
          <w:tcPr>
            <w:tcW w:w="6139" w:type="dxa"/>
            <w:vAlign w:val="top"/>
          </w:tcPr>
          <w:p w14:paraId="779E4FB7">
            <w:pPr>
              <w:spacing w:line="420" w:lineRule="exact"/>
              <w:rPr>
                <w:rFonts w:hint="eastAsia"/>
                <w:sz w:val="28"/>
              </w:rPr>
            </w:pPr>
            <w:r>
              <w:rPr>
                <w:rFonts w:hint="eastAsia"/>
                <w:sz w:val="28"/>
              </w:rPr>
              <w:t>⑴房屋接管验收及二次装修的管理、维护方案</w:t>
            </w:r>
          </w:p>
        </w:tc>
        <w:tc>
          <w:tcPr>
            <w:tcW w:w="1330" w:type="dxa"/>
            <w:vAlign w:val="top"/>
          </w:tcPr>
          <w:p w14:paraId="4A76FEA3">
            <w:pPr>
              <w:spacing w:line="420" w:lineRule="exact"/>
              <w:jc w:val="center"/>
              <w:rPr>
                <w:rFonts w:hint="eastAsia"/>
                <w:sz w:val="28"/>
              </w:rPr>
            </w:pPr>
            <w:r>
              <w:rPr>
                <w:rFonts w:hint="eastAsia"/>
                <w:sz w:val="28"/>
              </w:rPr>
              <w:t>3</w:t>
            </w:r>
          </w:p>
        </w:tc>
        <w:tc>
          <w:tcPr>
            <w:tcW w:w="1381" w:type="dxa"/>
            <w:vAlign w:val="top"/>
          </w:tcPr>
          <w:p w14:paraId="10C2A97B">
            <w:pPr>
              <w:spacing w:line="420" w:lineRule="exact"/>
              <w:rPr>
                <w:rFonts w:hint="eastAsia"/>
                <w:sz w:val="28"/>
              </w:rPr>
            </w:pPr>
          </w:p>
        </w:tc>
      </w:tr>
      <w:tr w14:paraId="20FEC11F">
        <w:tblPrEx>
          <w:tblLayout w:type="fixed"/>
        </w:tblPrEx>
        <w:trPr>
          <w:trHeight w:val="227" w:hRule="atLeast"/>
          <w:jc w:val="center"/>
        </w:trPr>
        <w:tc>
          <w:tcPr>
            <w:tcW w:w="6139" w:type="dxa"/>
            <w:vAlign w:val="top"/>
          </w:tcPr>
          <w:p w14:paraId="506D0654">
            <w:pPr>
              <w:spacing w:line="420" w:lineRule="exact"/>
              <w:rPr>
                <w:rFonts w:hint="eastAsia"/>
                <w:sz w:val="28"/>
              </w:rPr>
            </w:pPr>
            <w:r>
              <w:rPr>
                <w:rFonts w:hint="eastAsia"/>
                <w:sz w:val="28"/>
              </w:rPr>
              <w:t>⑵共用设备设施及房屋保养维护</w:t>
            </w:r>
          </w:p>
        </w:tc>
        <w:tc>
          <w:tcPr>
            <w:tcW w:w="1330" w:type="dxa"/>
            <w:vAlign w:val="top"/>
          </w:tcPr>
          <w:p w14:paraId="5C81A571">
            <w:pPr>
              <w:spacing w:line="420" w:lineRule="exact"/>
              <w:jc w:val="center"/>
              <w:rPr>
                <w:rFonts w:hint="eastAsia"/>
                <w:sz w:val="28"/>
              </w:rPr>
            </w:pPr>
            <w:r>
              <w:rPr>
                <w:rFonts w:hint="eastAsia"/>
                <w:sz w:val="28"/>
              </w:rPr>
              <w:t>6</w:t>
            </w:r>
          </w:p>
        </w:tc>
        <w:tc>
          <w:tcPr>
            <w:tcW w:w="1381" w:type="dxa"/>
            <w:vAlign w:val="top"/>
          </w:tcPr>
          <w:p w14:paraId="4A313316">
            <w:pPr>
              <w:spacing w:line="420" w:lineRule="exact"/>
              <w:rPr>
                <w:rFonts w:hint="eastAsia"/>
                <w:sz w:val="28"/>
              </w:rPr>
            </w:pPr>
          </w:p>
        </w:tc>
      </w:tr>
      <w:tr w14:paraId="583188EC">
        <w:tblPrEx>
          <w:tblLayout w:type="fixed"/>
        </w:tblPrEx>
        <w:trPr>
          <w:trHeight w:val="227" w:hRule="atLeast"/>
          <w:jc w:val="center"/>
        </w:trPr>
        <w:tc>
          <w:tcPr>
            <w:tcW w:w="6139" w:type="dxa"/>
            <w:vAlign w:val="top"/>
          </w:tcPr>
          <w:p w14:paraId="7D54C64F">
            <w:pPr>
              <w:spacing w:line="420" w:lineRule="exact"/>
              <w:rPr>
                <w:rFonts w:hint="eastAsia"/>
                <w:sz w:val="28"/>
              </w:rPr>
            </w:pPr>
            <w:r>
              <w:rPr>
                <w:rFonts w:hint="eastAsia"/>
                <w:sz w:val="28"/>
              </w:rPr>
              <w:t>⑶环境卫生及绿化养护管理服务</w:t>
            </w:r>
          </w:p>
        </w:tc>
        <w:tc>
          <w:tcPr>
            <w:tcW w:w="1330" w:type="dxa"/>
            <w:vAlign w:val="top"/>
          </w:tcPr>
          <w:p w14:paraId="3FA3F28D">
            <w:pPr>
              <w:spacing w:line="420" w:lineRule="exact"/>
              <w:jc w:val="center"/>
              <w:rPr>
                <w:rFonts w:hint="eastAsia"/>
                <w:sz w:val="28"/>
              </w:rPr>
            </w:pPr>
            <w:r>
              <w:rPr>
                <w:rFonts w:hint="eastAsia"/>
                <w:sz w:val="28"/>
              </w:rPr>
              <w:t>6</w:t>
            </w:r>
          </w:p>
        </w:tc>
        <w:tc>
          <w:tcPr>
            <w:tcW w:w="1381" w:type="dxa"/>
            <w:vAlign w:val="top"/>
          </w:tcPr>
          <w:p w14:paraId="21D76BD1">
            <w:pPr>
              <w:spacing w:line="420" w:lineRule="exact"/>
              <w:rPr>
                <w:rFonts w:hint="eastAsia"/>
                <w:sz w:val="28"/>
              </w:rPr>
            </w:pPr>
          </w:p>
        </w:tc>
      </w:tr>
      <w:tr w14:paraId="77AC636B">
        <w:tblPrEx>
          <w:tblLayout w:type="fixed"/>
        </w:tblPrEx>
        <w:trPr>
          <w:trHeight w:val="227" w:hRule="atLeast"/>
          <w:jc w:val="center"/>
        </w:trPr>
        <w:tc>
          <w:tcPr>
            <w:tcW w:w="6139" w:type="dxa"/>
            <w:vAlign w:val="top"/>
          </w:tcPr>
          <w:p w14:paraId="436A95A9">
            <w:pPr>
              <w:spacing w:line="420" w:lineRule="exact"/>
              <w:rPr>
                <w:rFonts w:hint="eastAsia"/>
                <w:sz w:val="28"/>
              </w:rPr>
            </w:pPr>
            <w:r>
              <w:rPr>
                <w:rFonts w:hint="eastAsia"/>
                <w:sz w:val="28"/>
              </w:rPr>
              <w:t>⑷车辆、安保、消防等管理方案及措施</w:t>
            </w:r>
          </w:p>
        </w:tc>
        <w:tc>
          <w:tcPr>
            <w:tcW w:w="1330" w:type="dxa"/>
            <w:vAlign w:val="top"/>
          </w:tcPr>
          <w:p w14:paraId="7A544F25">
            <w:pPr>
              <w:spacing w:line="420" w:lineRule="exact"/>
              <w:jc w:val="center"/>
              <w:rPr>
                <w:rFonts w:hint="eastAsia"/>
                <w:sz w:val="28"/>
              </w:rPr>
            </w:pPr>
            <w:r>
              <w:rPr>
                <w:rFonts w:hint="eastAsia"/>
                <w:sz w:val="28"/>
              </w:rPr>
              <w:t>6</w:t>
            </w:r>
          </w:p>
        </w:tc>
        <w:tc>
          <w:tcPr>
            <w:tcW w:w="1381" w:type="dxa"/>
            <w:vAlign w:val="top"/>
          </w:tcPr>
          <w:p w14:paraId="0A2DF0F4">
            <w:pPr>
              <w:spacing w:line="420" w:lineRule="exact"/>
              <w:rPr>
                <w:rFonts w:hint="eastAsia"/>
                <w:sz w:val="28"/>
              </w:rPr>
            </w:pPr>
          </w:p>
        </w:tc>
      </w:tr>
      <w:tr w14:paraId="5F1D0547">
        <w:tblPrEx>
          <w:tblLayout w:type="fixed"/>
        </w:tblPrEx>
        <w:trPr>
          <w:trHeight w:val="227" w:hRule="atLeast"/>
          <w:jc w:val="center"/>
        </w:trPr>
        <w:tc>
          <w:tcPr>
            <w:tcW w:w="6139" w:type="dxa"/>
            <w:vAlign w:val="top"/>
          </w:tcPr>
          <w:p w14:paraId="207A09C3">
            <w:pPr>
              <w:spacing w:line="420" w:lineRule="exact"/>
              <w:rPr>
                <w:rFonts w:hint="eastAsia"/>
                <w:sz w:val="28"/>
              </w:rPr>
            </w:pPr>
            <w:r>
              <w:rPr>
                <w:rFonts w:hint="eastAsia"/>
                <w:sz w:val="28"/>
              </w:rPr>
              <w:t>⑸</w:t>
            </w:r>
            <w:r>
              <w:rPr>
                <w:rFonts w:hint="eastAsia"/>
                <w:spacing w:val="-20"/>
                <w:sz w:val="28"/>
              </w:rPr>
              <w:t>经费收支预算和增收节支措施，提供报价并做明细方案</w:t>
            </w:r>
          </w:p>
        </w:tc>
        <w:tc>
          <w:tcPr>
            <w:tcW w:w="1330" w:type="dxa"/>
            <w:vAlign w:val="top"/>
          </w:tcPr>
          <w:p w14:paraId="3F1135F6">
            <w:pPr>
              <w:spacing w:line="420" w:lineRule="exact"/>
              <w:jc w:val="center"/>
              <w:rPr>
                <w:rFonts w:hint="eastAsia"/>
                <w:sz w:val="28"/>
              </w:rPr>
            </w:pPr>
            <w:r>
              <w:rPr>
                <w:rFonts w:hint="eastAsia"/>
                <w:sz w:val="28"/>
              </w:rPr>
              <w:t>15</w:t>
            </w:r>
          </w:p>
        </w:tc>
        <w:tc>
          <w:tcPr>
            <w:tcW w:w="1381" w:type="dxa"/>
            <w:vAlign w:val="top"/>
          </w:tcPr>
          <w:p w14:paraId="63B374B9">
            <w:pPr>
              <w:spacing w:line="420" w:lineRule="exact"/>
              <w:rPr>
                <w:rFonts w:hint="eastAsia"/>
                <w:sz w:val="28"/>
              </w:rPr>
            </w:pPr>
          </w:p>
        </w:tc>
      </w:tr>
      <w:tr w14:paraId="02871199">
        <w:tblPrEx>
          <w:tblLayout w:type="fixed"/>
        </w:tblPrEx>
        <w:trPr>
          <w:trHeight w:val="227" w:hRule="atLeast"/>
          <w:jc w:val="center"/>
        </w:trPr>
        <w:tc>
          <w:tcPr>
            <w:tcW w:w="6139" w:type="dxa"/>
            <w:vAlign w:val="top"/>
          </w:tcPr>
          <w:p w14:paraId="6E42609B">
            <w:pPr>
              <w:spacing w:line="420" w:lineRule="exact"/>
              <w:rPr>
                <w:rFonts w:hint="eastAsia"/>
                <w:sz w:val="28"/>
              </w:rPr>
            </w:pPr>
            <w:r>
              <w:rPr>
                <w:rFonts w:hint="eastAsia"/>
                <w:sz w:val="28"/>
              </w:rPr>
              <w:t>⑹社区文化及精神文明建设及特约服务</w:t>
            </w:r>
          </w:p>
        </w:tc>
        <w:tc>
          <w:tcPr>
            <w:tcW w:w="1330" w:type="dxa"/>
            <w:vAlign w:val="top"/>
          </w:tcPr>
          <w:p w14:paraId="345A4B6C">
            <w:pPr>
              <w:spacing w:line="420" w:lineRule="exact"/>
              <w:jc w:val="center"/>
              <w:rPr>
                <w:rFonts w:hint="eastAsia"/>
                <w:sz w:val="28"/>
              </w:rPr>
            </w:pPr>
            <w:r>
              <w:rPr>
                <w:rFonts w:hint="eastAsia"/>
                <w:sz w:val="28"/>
              </w:rPr>
              <w:t>3</w:t>
            </w:r>
          </w:p>
        </w:tc>
        <w:tc>
          <w:tcPr>
            <w:tcW w:w="1381" w:type="dxa"/>
            <w:vAlign w:val="top"/>
          </w:tcPr>
          <w:p w14:paraId="079BB253">
            <w:pPr>
              <w:spacing w:line="420" w:lineRule="exact"/>
              <w:rPr>
                <w:rFonts w:hint="eastAsia"/>
                <w:sz w:val="28"/>
              </w:rPr>
            </w:pPr>
          </w:p>
        </w:tc>
      </w:tr>
      <w:tr w14:paraId="224EAFCE">
        <w:tblPrEx>
          <w:tblLayout w:type="fixed"/>
        </w:tblPrEx>
        <w:trPr>
          <w:trHeight w:val="227" w:hRule="atLeast"/>
          <w:jc w:val="center"/>
        </w:trPr>
        <w:tc>
          <w:tcPr>
            <w:tcW w:w="6139" w:type="dxa"/>
            <w:vAlign w:val="top"/>
          </w:tcPr>
          <w:p w14:paraId="28825E79">
            <w:pPr>
              <w:spacing w:line="420" w:lineRule="exact"/>
              <w:rPr>
                <w:rFonts w:hint="eastAsia"/>
                <w:sz w:val="28"/>
              </w:rPr>
            </w:pPr>
            <w:r>
              <w:rPr>
                <w:rFonts w:hint="eastAsia"/>
                <w:sz w:val="28"/>
              </w:rPr>
              <w:t>⑺制订各项管理应急方案</w:t>
            </w:r>
          </w:p>
        </w:tc>
        <w:tc>
          <w:tcPr>
            <w:tcW w:w="1330" w:type="dxa"/>
            <w:vAlign w:val="top"/>
          </w:tcPr>
          <w:p w14:paraId="18110D25">
            <w:pPr>
              <w:spacing w:line="420" w:lineRule="exact"/>
              <w:jc w:val="center"/>
              <w:rPr>
                <w:rFonts w:hint="eastAsia"/>
                <w:sz w:val="28"/>
              </w:rPr>
            </w:pPr>
            <w:r>
              <w:rPr>
                <w:rFonts w:hint="eastAsia"/>
                <w:sz w:val="28"/>
              </w:rPr>
              <w:t xml:space="preserve">4 </w:t>
            </w:r>
          </w:p>
        </w:tc>
        <w:tc>
          <w:tcPr>
            <w:tcW w:w="1381" w:type="dxa"/>
            <w:vAlign w:val="top"/>
          </w:tcPr>
          <w:p w14:paraId="137EA269">
            <w:pPr>
              <w:spacing w:line="420" w:lineRule="exact"/>
              <w:rPr>
                <w:rFonts w:hint="eastAsia"/>
                <w:sz w:val="28"/>
              </w:rPr>
            </w:pPr>
          </w:p>
        </w:tc>
      </w:tr>
      <w:tr w14:paraId="4F1BCF8C">
        <w:tblPrEx>
          <w:tblLayout w:type="fixed"/>
        </w:tblPrEx>
        <w:trPr>
          <w:trHeight w:val="227" w:hRule="atLeast"/>
          <w:jc w:val="center"/>
        </w:trPr>
        <w:tc>
          <w:tcPr>
            <w:tcW w:w="6139" w:type="dxa"/>
            <w:vAlign w:val="top"/>
          </w:tcPr>
          <w:p w14:paraId="36332A5A">
            <w:pPr>
              <w:spacing w:line="420" w:lineRule="exact"/>
              <w:rPr>
                <w:rFonts w:hint="eastAsia"/>
                <w:sz w:val="28"/>
              </w:rPr>
            </w:pPr>
            <w:r>
              <w:rPr>
                <w:rFonts w:hint="eastAsia"/>
                <w:sz w:val="28"/>
              </w:rPr>
              <w:t>⑻提供服务人员培训方案及服务质量改进方案</w:t>
            </w:r>
          </w:p>
        </w:tc>
        <w:tc>
          <w:tcPr>
            <w:tcW w:w="1330" w:type="dxa"/>
            <w:vAlign w:val="top"/>
          </w:tcPr>
          <w:p w14:paraId="64D89798">
            <w:pPr>
              <w:spacing w:line="420" w:lineRule="exact"/>
              <w:jc w:val="center"/>
              <w:rPr>
                <w:rFonts w:hint="eastAsia"/>
                <w:sz w:val="28"/>
              </w:rPr>
            </w:pPr>
            <w:r>
              <w:rPr>
                <w:rFonts w:hint="eastAsia"/>
                <w:sz w:val="28"/>
              </w:rPr>
              <w:t xml:space="preserve">3 </w:t>
            </w:r>
          </w:p>
        </w:tc>
        <w:tc>
          <w:tcPr>
            <w:tcW w:w="1381" w:type="dxa"/>
            <w:vAlign w:val="top"/>
          </w:tcPr>
          <w:p w14:paraId="40AB3B59">
            <w:pPr>
              <w:spacing w:line="420" w:lineRule="exact"/>
              <w:rPr>
                <w:rFonts w:hint="eastAsia"/>
                <w:sz w:val="28"/>
              </w:rPr>
            </w:pPr>
          </w:p>
        </w:tc>
      </w:tr>
      <w:tr w14:paraId="378CE890">
        <w:tblPrEx>
          <w:tblLayout w:type="fixed"/>
        </w:tblPrEx>
        <w:trPr>
          <w:trHeight w:val="227" w:hRule="atLeast"/>
          <w:jc w:val="center"/>
        </w:trPr>
        <w:tc>
          <w:tcPr>
            <w:tcW w:w="6139" w:type="dxa"/>
            <w:vAlign w:val="top"/>
          </w:tcPr>
          <w:p w14:paraId="140DD37B">
            <w:pPr>
              <w:spacing w:line="420" w:lineRule="exact"/>
              <w:rPr>
                <w:rFonts w:hint="eastAsia"/>
                <w:sz w:val="28"/>
              </w:rPr>
            </w:pPr>
            <w:r>
              <w:rPr>
                <w:rFonts w:hint="eastAsia"/>
                <w:sz w:val="28"/>
              </w:rPr>
              <w:t>4、创优规划及创新管理方法</w:t>
            </w:r>
          </w:p>
        </w:tc>
        <w:tc>
          <w:tcPr>
            <w:tcW w:w="1330" w:type="dxa"/>
            <w:vAlign w:val="top"/>
          </w:tcPr>
          <w:p w14:paraId="2E905CD9">
            <w:pPr>
              <w:spacing w:line="420" w:lineRule="exact"/>
              <w:jc w:val="center"/>
              <w:rPr>
                <w:rFonts w:hint="eastAsia"/>
                <w:sz w:val="28"/>
              </w:rPr>
            </w:pPr>
            <w:r>
              <w:rPr>
                <w:rFonts w:hint="eastAsia"/>
                <w:sz w:val="28"/>
              </w:rPr>
              <w:t>（12）</w:t>
            </w:r>
          </w:p>
        </w:tc>
        <w:tc>
          <w:tcPr>
            <w:tcW w:w="1381" w:type="dxa"/>
            <w:vAlign w:val="top"/>
          </w:tcPr>
          <w:p w14:paraId="6E090258">
            <w:pPr>
              <w:spacing w:line="420" w:lineRule="exact"/>
              <w:rPr>
                <w:rFonts w:hint="eastAsia"/>
                <w:sz w:val="28"/>
              </w:rPr>
            </w:pPr>
          </w:p>
        </w:tc>
      </w:tr>
      <w:tr w14:paraId="0B900EB8">
        <w:tblPrEx>
          <w:tblLayout w:type="fixed"/>
        </w:tblPrEx>
        <w:trPr>
          <w:trHeight w:val="227" w:hRule="atLeast"/>
          <w:jc w:val="center"/>
        </w:trPr>
        <w:tc>
          <w:tcPr>
            <w:tcW w:w="6139" w:type="dxa"/>
            <w:vAlign w:val="top"/>
          </w:tcPr>
          <w:p w14:paraId="74C9A21F">
            <w:pPr>
              <w:spacing w:line="420" w:lineRule="exact"/>
              <w:rPr>
                <w:rFonts w:hint="eastAsia"/>
                <w:sz w:val="28"/>
              </w:rPr>
            </w:pPr>
            <w:r>
              <w:rPr>
                <w:rFonts w:hint="eastAsia"/>
                <w:sz w:val="28"/>
              </w:rPr>
              <w:t>⑴管理科技含量及智能化建设构想</w:t>
            </w:r>
          </w:p>
        </w:tc>
        <w:tc>
          <w:tcPr>
            <w:tcW w:w="1330" w:type="dxa"/>
            <w:vAlign w:val="top"/>
          </w:tcPr>
          <w:p w14:paraId="0B1F2DFE">
            <w:pPr>
              <w:spacing w:line="420" w:lineRule="exact"/>
              <w:jc w:val="center"/>
              <w:rPr>
                <w:rFonts w:hint="eastAsia"/>
                <w:sz w:val="28"/>
              </w:rPr>
            </w:pPr>
            <w:r>
              <w:rPr>
                <w:rFonts w:hint="eastAsia"/>
                <w:sz w:val="28"/>
              </w:rPr>
              <w:t>3</w:t>
            </w:r>
          </w:p>
        </w:tc>
        <w:tc>
          <w:tcPr>
            <w:tcW w:w="1381" w:type="dxa"/>
            <w:vAlign w:val="top"/>
          </w:tcPr>
          <w:p w14:paraId="3A2E53E9">
            <w:pPr>
              <w:spacing w:line="420" w:lineRule="exact"/>
              <w:rPr>
                <w:rFonts w:hint="eastAsia"/>
                <w:sz w:val="28"/>
              </w:rPr>
            </w:pPr>
          </w:p>
        </w:tc>
      </w:tr>
      <w:tr w14:paraId="73B56CBA">
        <w:tblPrEx>
          <w:tblLayout w:type="fixed"/>
        </w:tblPrEx>
        <w:trPr>
          <w:trHeight w:val="227" w:hRule="atLeast"/>
          <w:jc w:val="center"/>
        </w:trPr>
        <w:tc>
          <w:tcPr>
            <w:tcW w:w="6139" w:type="dxa"/>
            <w:vAlign w:val="top"/>
          </w:tcPr>
          <w:p w14:paraId="40C5450B">
            <w:pPr>
              <w:spacing w:line="420" w:lineRule="exact"/>
              <w:rPr>
                <w:rFonts w:hint="eastAsia"/>
                <w:sz w:val="28"/>
              </w:rPr>
            </w:pPr>
            <w:r>
              <w:rPr>
                <w:rFonts w:hint="eastAsia"/>
                <w:sz w:val="28"/>
              </w:rPr>
              <w:t>⑵维修资金效能管理和实施计划</w:t>
            </w:r>
          </w:p>
        </w:tc>
        <w:tc>
          <w:tcPr>
            <w:tcW w:w="1330" w:type="dxa"/>
            <w:vAlign w:val="top"/>
          </w:tcPr>
          <w:p w14:paraId="6806E450">
            <w:pPr>
              <w:spacing w:line="420" w:lineRule="exact"/>
              <w:jc w:val="center"/>
              <w:rPr>
                <w:rFonts w:hint="eastAsia"/>
                <w:sz w:val="28"/>
              </w:rPr>
            </w:pPr>
            <w:r>
              <w:rPr>
                <w:rFonts w:hint="eastAsia"/>
                <w:sz w:val="28"/>
              </w:rPr>
              <w:t>3</w:t>
            </w:r>
          </w:p>
        </w:tc>
        <w:tc>
          <w:tcPr>
            <w:tcW w:w="1381" w:type="dxa"/>
            <w:vAlign w:val="top"/>
          </w:tcPr>
          <w:p w14:paraId="44D941F7">
            <w:pPr>
              <w:spacing w:line="420" w:lineRule="exact"/>
              <w:rPr>
                <w:rFonts w:hint="eastAsia"/>
                <w:sz w:val="28"/>
              </w:rPr>
            </w:pPr>
          </w:p>
        </w:tc>
      </w:tr>
      <w:tr w14:paraId="09C5D1ED">
        <w:tblPrEx>
          <w:tblLayout w:type="fixed"/>
        </w:tblPrEx>
        <w:trPr>
          <w:trHeight w:val="227" w:hRule="atLeast"/>
          <w:jc w:val="center"/>
        </w:trPr>
        <w:tc>
          <w:tcPr>
            <w:tcW w:w="6139" w:type="dxa"/>
            <w:vAlign w:val="top"/>
          </w:tcPr>
          <w:p w14:paraId="60BDD778">
            <w:pPr>
              <w:spacing w:line="420" w:lineRule="exact"/>
              <w:rPr>
                <w:rFonts w:hint="eastAsia"/>
                <w:sz w:val="28"/>
              </w:rPr>
            </w:pPr>
            <w:r>
              <w:rPr>
                <w:rFonts w:hint="eastAsia"/>
                <w:sz w:val="28"/>
              </w:rPr>
              <w:t>⑶已有资源的挖潜增值方案</w:t>
            </w:r>
          </w:p>
        </w:tc>
        <w:tc>
          <w:tcPr>
            <w:tcW w:w="1330" w:type="dxa"/>
            <w:vAlign w:val="top"/>
          </w:tcPr>
          <w:p w14:paraId="21E3E083">
            <w:pPr>
              <w:spacing w:line="420" w:lineRule="exact"/>
              <w:jc w:val="center"/>
              <w:rPr>
                <w:rFonts w:hint="eastAsia"/>
                <w:sz w:val="28"/>
              </w:rPr>
            </w:pPr>
            <w:r>
              <w:rPr>
                <w:rFonts w:hint="eastAsia"/>
                <w:sz w:val="28"/>
              </w:rPr>
              <w:t>3</w:t>
            </w:r>
          </w:p>
        </w:tc>
        <w:tc>
          <w:tcPr>
            <w:tcW w:w="1381" w:type="dxa"/>
            <w:vAlign w:val="top"/>
          </w:tcPr>
          <w:p w14:paraId="100220AB">
            <w:pPr>
              <w:spacing w:line="420" w:lineRule="exact"/>
              <w:rPr>
                <w:rFonts w:hint="eastAsia"/>
                <w:sz w:val="28"/>
              </w:rPr>
            </w:pPr>
          </w:p>
        </w:tc>
      </w:tr>
      <w:tr w14:paraId="55E2A440">
        <w:tblPrEx>
          <w:tblLayout w:type="fixed"/>
        </w:tblPrEx>
        <w:trPr>
          <w:trHeight w:val="227" w:hRule="atLeast"/>
          <w:jc w:val="center"/>
        </w:trPr>
        <w:tc>
          <w:tcPr>
            <w:tcW w:w="6139" w:type="dxa"/>
            <w:vAlign w:val="top"/>
          </w:tcPr>
          <w:p w14:paraId="080EDEC2">
            <w:pPr>
              <w:spacing w:line="420" w:lineRule="exact"/>
              <w:rPr>
                <w:rFonts w:hint="eastAsia"/>
                <w:sz w:val="28"/>
              </w:rPr>
            </w:pPr>
            <w:r>
              <w:rPr>
                <w:rFonts w:hint="eastAsia"/>
                <w:sz w:val="28"/>
              </w:rPr>
              <w:t>⑷参照部颁创优标准所规划的创优目标</w:t>
            </w:r>
          </w:p>
        </w:tc>
        <w:tc>
          <w:tcPr>
            <w:tcW w:w="1330" w:type="dxa"/>
            <w:vAlign w:val="top"/>
          </w:tcPr>
          <w:p w14:paraId="172D883B">
            <w:pPr>
              <w:spacing w:line="420" w:lineRule="exact"/>
              <w:jc w:val="center"/>
              <w:rPr>
                <w:rFonts w:hint="eastAsia"/>
                <w:sz w:val="28"/>
              </w:rPr>
            </w:pPr>
            <w:r>
              <w:rPr>
                <w:rFonts w:hint="eastAsia"/>
                <w:sz w:val="28"/>
              </w:rPr>
              <w:t>3</w:t>
            </w:r>
          </w:p>
        </w:tc>
        <w:tc>
          <w:tcPr>
            <w:tcW w:w="1381" w:type="dxa"/>
            <w:vAlign w:val="top"/>
          </w:tcPr>
          <w:p w14:paraId="0D5044FA">
            <w:pPr>
              <w:spacing w:line="420" w:lineRule="exact"/>
              <w:rPr>
                <w:rFonts w:hint="eastAsia"/>
                <w:sz w:val="28"/>
              </w:rPr>
            </w:pPr>
          </w:p>
        </w:tc>
      </w:tr>
      <w:tr w14:paraId="10DA051B">
        <w:tblPrEx>
          <w:tblLayout w:type="fixed"/>
        </w:tblPrEx>
        <w:trPr>
          <w:trHeight w:val="227" w:hRule="atLeast"/>
          <w:jc w:val="center"/>
        </w:trPr>
        <w:tc>
          <w:tcPr>
            <w:tcW w:w="6139" w:type="dxa"/>
            <w:vAlign w:val="top"/>
          </w:tcPr>
          <w:p w14:paraId="05D1B1D8">
            <w:pPr>
              <w:spacing w:line="420" w:lineRule="exact"/>
              <w:rPr>
                <w:rFonts w:hint="eastAsia"/>
                <w:sz w:val="28"/>
              </w:rPr>
            </w:pPr>
            <w:r>
              <w:rPr>
                <w:rFonts w:hint="eastAsia"/>
                <w:sz w:val="28"/>
              </w:rPr>
              <w:t>5、项目管理的建议及对策</w:t>
            </w:r>
          </w:p>
        </w:tc>
        <w:tc>
          <w:tcPr>
            <w:tcW w:w="1330" w:type="dxa"/>
            <w:vAlign w:val="top"/>
          </w:tcPr>
          <w:p w14:paraId="028BA1B7">
            <w:pPr>
              <w:spacing w:line="420" w:lineRule="exact"/>
              <w:jc w:val="center"/>
              <w:rPr>
                <w:rFonts w:hint="eastAsia"/>
                <w:sz w:val="28"/>
              </w:rPr>
            </w:pPr>
            <w:r>
              <w:rPr>
                <w:rFonts w:hint="eastAsia"/>
                <w:sz w:val="28"/>
              </w:rPr>
              <w:t xml:space="preserve">(10) </w:t>
            </w:r>
          </w:p>
        </w:tc>
        <w:tc>
          <w:tcPr>
            <w:tcW w:w="1381" w:type="dxa"/>
            <w:vAlign w:val="top"/>
          </w:tcPr>
          <w:p w14:paraId="203EAEA2">
            <w:pPr>
              <w:spacing w:line="420" w:lineRule="exact"/>
              <w:rPr>
                <w:rFonts w:hint="eastAsia"/>
                <w:sz w:val="28"/>
              </w:rPr>
            </w:pPr>
          </w:p>
        </w:tc>
      </w:tr>
      <w:tr w14:paraId="6994C483">
        <w:tblPrEx>
          <w:tblLayout w:type="fixed"/>
        </w:tblPrEx>
        <w:trPr>
          <w:trHeight w:val="227" w:hRule="atLeast"/>
          <w:jc w:val="center"/>
        </w:trPr>
        <w:tc>
          <w:tcPr>
            <w:tcW w:w="6139" w:type="dxa"/>
            <w:vAlign w:val="top"/>
          </w:tcPr>
          <w:p w14:paraId="490F9FE0">
            <w:pPr>
              <w:spacing w:line="420" w:lineRule="exact"/>
              <w:rPr>
                <w:rFonts w:hint="eastAsia"/>
                <w:sz w:val="28"/>
              </w:rPr>
            </w:pPr>
            <w:r>
              <w:rPr>
                <w:rFonts w:hint="eastAsia"/>
                <w:sz w:val="28"/>
              </w:rPr>
              <w:t>⑴提供项目管理的建设性意见或建议</w:t>
            </w:r>
          </w:p>
        </w:tc>
        <w:tc>
          <w:tcPr>
            <w:tcW w:w="1330" w:type="dxa"/>
            <w:vAlign w:val="top"/>
          </w:tcPr>
          <w:p w14:paraId="702AD2F2">
            <w:pPr>
              <w:spacing w:line="420" w:lineRule="exact"/>
              <w:jc w:val="center"/>
              <w:rPr>
                <w:rFonts w:hint="eastAsia"/>
                <w:sz w:val="28"/>
              </w:rPr>
            </w:pPr>
            <w:r>
              <w:rPr>
                <w:rFonts w:hint="eastAsia"/>
                <w:sz w:val="28"/>
              </w:rPr>
              <w:t xml:space="preserve">4 </w:t>
            </w:r>
          </w:p>
        </w:tc>
        <w:tc>
          <w:tcPr>
            <w:tcW w:w="1381" w:type="dxa"/>
            <w:vAlign w:val="top"/>
          </w:tcPr>
          <w:p w14:paraId="010CF914">
            <w:pPr>
              <w:spacing w:line="420" w:lineRule="exact"/>
              <w:rPr>
                <w:rFonts w:hint="eastAsia"/>
                <w:sz w:val="28"/>
              </w:rPr>
            </w:pPr>
          </w:p>
        </w:tc>
      </w:tr>
      <w:tr w14:paraId="1E76AC83">
        <w:tblPrEx>
          <w:tblLayout w:type="fixed"/>
        </w:tblPrEx>
        <w:trPr>
          <w:trHeight w:val="227" w:hRule="atLeast"/>
          <w:jc w:val="center"/>
        </w:trPr>
        <w:tc>
          <w:tcPr>
            <w:tcW w:w="6139" w:type="dxa"/>
            <w:vAlign w:val="top"/>
          </w:tcPr>
          <w:p w14:paraId="770127BC">
            <w:pPr>
              <w:spacing w:line="420" w:lineRule="exact"/>
              <w:rPr>
                <w:rFonts w:hint="eastAsia"/>
                <w:sz w:val="28"/>
              </w:rPr>
            </w:pPr>
            <w:r>
              <w:rPr>
                <w:rFonts w:hint="eastAsia"/>
                <w:sz w:val="28"/>
              </w:rPr>
              <w:t>⑵提供解决项目管理问题的途径和方法</w:t>
            </w:r>
          </w:p>
        </w:tc>
        <w:tc>
          <w:tcPr>
            <w:tcW w:w="1330" w:type="dxa"/>
            <w:vAlign w:val="top"/>
          </w:tcPr>
          <w:p w14:paraId="37958AFD">
            <w:pPr>
              <w:spacing w:line="420" w:lineRule="exact"/>
              <w:jc w:val="center"/>
              <w:rPr>
                <w:rFonts w:hint="eastAsia"/>
                <w:sz w:val="28"/>
              </w:rPr>
            </w:pPr>
            <w:r>
              <w:rPr>
                <w:rFonts w:hint="eastAsia"/>
                <w:sz w:val="28"/>
              </w:rPr>
              <w:t>6</w:t>
            </w:r>
          </w:p>
        </w:tc>
        <w:tc>
          <w:tcPr>
            <w:tcW w:w="1381" w:type="dxa"/>
            <w:vAlign w:val="top"/>
          </w:tcPr>
          <w:p w14:paraId="622EAAED">
            <w:pPr>
              <w:spacing w:line="420" w:lineRule="exact"/>
              <w:rPr>
                <w:rFonts w:hint="eastAsia"/>
                <w:sz w:val="28"/>
              </w:rPr>
            </w:pPr>
          </w:p>
        </w:tc>
      </w:tr>
      <w:tr w14:paraId="72D48A95">
        <w:tblPrEx>
          <w:tblLayout w:type="fixed"/>
        </w:tblPrEx>
        <w:trPr>
          <w:trHeight w:val="227" w:hRule="atLeast"/>
          <w:jc w:val="center"/>
        </w:trPr>
        <w:tc>
          <w:tcPr>
            <w:tcW w:w="6139" w:type="dxa"/>
            <w:vAlign w:val="top"/>
          </w:tcPr>
          <w:p w14:paraId="08B07190">
            <w:pPr>
              <w:spacing w:line="420" w:lineRule="exact"/>
              <w:jc w:val="center"/>
              <w:rPr>
                <w:rFonts w:hint="eastAsia"/>
                <w:sz w:val="28"/>
              </w:rPr>
            </w:pPr>
            <w:r>
              <w:rPr>
                <w:rFonts w:hint="eastAsia"/>
                <w:sz w:val="28"/>
              </w:rPr>
              <w:t>合      计</w:t>
            </w:r>
          </w:p>
        </w:tc>
        <w:tc>
          <w:tcPr>
            <w:tcW w:w="1330" w:type="dxa"/>
            <w:vAlign w:val="top"/>
          </w:tcPr>
          <w:p w14:paraId="2D25FBB9">
            <w:pPr>
              <w:spacing w:line="420" w:lineRule="exact"/>
              <w:jc w:val="center"/>
              <w:rPr>
                <w:rFonts w:hint="eastAsia"/>
                <w:sz w:val="28"/>
              </w:rPr>
            </w:pPr>
            <w:r>
              <w:rPr>
                <w:rFonts w:hint="eastAsia"/>
                <w:sz w:val="28"/>
              </w:rPr>
              <w:t>100</w:t>
            </w:r>
          </w:p>
        </w:tc>
        <w:tc>
          <w:tcPr>
            <w:tcW w:w="1381" w:type="dxa"/>
            <w:vAlign w:val="top"/>
          </w:tcPr>
          <w:p w14:paraId="1F725B45">
            <w:pPr>
              <w:spacing w:line="420" w:lineRule="exact"/>
              <w:jc w:val="center"/>
              <w:rPr>
                <w:rFonts w:hint="eastAsia"/>
                <w:sz w:val="28"/>
              </w:rPr>
            </w:pPr>
          </w:p>
        </w:tc>
      </w:tr>
    </w:tbl>
    <w:p w14:paraId="117903F8">
      <w:pPr>
        <w:spacing w:line="400" w:lineRule="exact"/>
        <w:ind w:left="560" w:hanging="560" w:hangingChars="200"/>
        <w:rPr>
          <w:rFonts w:hint="eastAsia"/>
          <w:sz w:val="28"/>
        </w:rPr>
      </w:pPr>
      <w:r>
        <w:rPr>
          <w:rFonts w:hint="eastAsia"/>
          <w:sz w:val="28"/>
        </w:rPr>
        <w:t>注：最后在“得分”栏填写得分时，可保留1位小数。</w:t>
      </w:r>
    </w:p>
    <w:p w14:paraId="07453D15">
      <w:pPr>
        <w:wordWrap w:val="0"/>
        <w:spacing w:line="400" w:lineRule="exact"/>
        <w:rPr>
          <w:rFonts w:hint="eastAsia"/>
          <w:sz w:val="28"/>
        </w:rPr>
      </w:pPr>
      <w:r>
        <w:rPr>
          <w:rFonts w:hint="eastAsia"/>
          <w:sz w:val="28"/>
        </w:rPr>
        <w:t xml:space="preserve">评标人签名：                                      </w:t>
      </w:r>
    </w:p>
    <w:p w14:paraId="71477888">
      <w:pPr>
        <w:wordWrap w:val="0"/>
        <w:spacing w:line="400" w:lineRule="exact"/>
        <w:jc w:val="right"/>
        <w:rPr>
          <w:rFonts w:hint="eastAsia" w:eastAsia="宋体"/>
          <w:sz w:val="28"/>
          <w:lang w:val="en-US" w:eastAsia="zh-CN"/>
        </w:rPr>
      </w:pPr>
      <w:r>
        <w:rPr>
          <w:rFonts w:hint="eastAsia"/>
          <w:sz w:val="28"/>
        </w:rPr>
        <w:t xml:space="preserve">年   月   </w:t>
      </w:r>
      <w:r>
        <w:rPr>
          <w:rFonts w:hint="eastAsia"/>
          <w:sz w:val="28"/>
          <w:lang w:val="en-US" w:eastAsia="zh-CN"/>
        </w:rPr>
        <w:t>日</w:t>
      </w:r>
    </w:p>
    <w:p w14:paraId="4BD0BEF8">
      <w:pPr>
        <w:rPr>
          <w:rFonts w:hint="eastAsia"/>
          <w:sz w:val="28"/>
        </w:rPr>
      </w:pPr>
    </w:p>
    <w:p w14:paraId="4AC6C409">
      <w:pPr>
        <w:rPr>
          <w:rFonts w:hint="eastAsia" w:eastAsia="宋体"/>
          <w:sz w:val="28"/>
          <w:lang w:eastAsia="zh-CN"/>
        </w:rPr>
      </w:pPr>
      <w:r>
        <w:rPr>
          <w:rFonts w:hint="eastAsia"/>
          <w:sz w:val="28"/>
        </w:rPr>
        <w:t>附表</w:t>
      </w:r>
      <w:r>
        <w:rPr>
          <w:rFonts w:hint="eastAsia"/>
          <w:sz w:val="28"/>
          <w:lang w:val="en-US" w:eastAsia="zh-CN"/>
        </w:rPr>
        <w:t>五</w:t>
      </w:r>
    </w:p>
    <w:p w14:paraId="5321BD34">
      <w:pPr>
        <w:jc w:val="center"/>
        <w:rPr>
          <w:rFonts w:hint="eastAsia"/>
          <w:b/>
          <w:bCs/>
          <w:sz w:val="36"/>
        </w:rPr>
      </w:pPr>
      <w:r>
        <w:rPr>
          <w:rFonts w:hint="eastAsia"/>
          <w:b/>
          <w:bCs/>
          <w:sz w:val="36"/>
        </w:rPr>
        <w:t>现场答辩计分表</w:t>
      </w:r>
    </w:p>
    <w:tbl>
      <w:tblPr>
        <w:tblStyle w:val="14"/>
        <w:tblpPr w:leftFromText="180" w:rightFromText="180" w:vertAnchor="text" w:horzAnchor="page" w:tblpXSpec="center" w:tblpY="15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6"/>
        <w:gridCol w:w="1350"/>
        <w:gridCol w:w="2445"/>
      </w:tblGrid>
      <w:tr w14:paraId="2C50D173">
        <w:tblPrEx>
          <w:tblLayout w:type="fixed"/>
        </w:tblPrEx>
        <w:trPr>
          <w:jc w:val="center"/>
        </w:trPr>
        <w:tc>
          <w:tcPr>
            <w:tcW w:w="5116" w:type="dxa"/>
            <w:vAlign w:val="top"/>
          </w:tcPr>
          <w:p w14:paraId="31427935">
            <w:pPr>
              <w:jc w:val="center"/>
              <w:rPr>
                <w:rFonts w:hint="eastAsia"/>
                <w:sz w:val="28"/>
              </w:rPr>
            </w:pPr>
            <w:r>
              <w:rPr>
                <w:rFonts w:hint="eastAsia"/>
                <w:sz w:val="28"/>
              </w:rPr>
              <w:t>评   分   内   容</w:t>
            </w:r>
          </w:p>
        </w:tc>
        <w:tc>
          <w:tcPr>
            <w:tcW w:w="1350" w:type="dxa"/>
            <w:vAlign w:val="top"/>
          </w:tcPr>
          <w:p w14:paraId="79E726EA">
            <w:pPr>
              <w:jc w:val="center"/>
              <w:rPr>
                <w:rFonts w:hint="eastAsia"/>
                <w:sz w:val="28"/>
              </w:rPr>
            </w:pPr>
            <w:r>
              <w:rPr>
                <w:rFonts w:hint="eastAsia"/>
                <w:sz w:val="28"/>
              </w:rPr>
              <w:t>标准分</w:t>
            </w:r>
          </w:p>
        </w:tc>
        <w:tc>
          <w:tcPr>
            <w:tcW w:w="2445" w:type="dxa"/>
            <w:vAlign w:val="top"/>
          </w:tcPr>
          <w:p w14:paraId="1C342A58">
            <w:pPr>
              <w:jc w:val="center"/>
              <w:rPr>
                <w:rFonts w:hint="eastAsia"/>
                <w:sz w:val="28"/>
              </w:rPr>
            </w:pPr>
            <w:r>
              <w:rPr>
                <w:rFonts w:hint="eastAsia"/>
                <w:sz w:val="28"/>
              </w:rPr>
              <w:t>得  分</w:t>
            </w:r>
          </w:p>
        </w:tc>
      </w:tr>
      <w:tr w14:paraId="62B0070E">
        <w:tblPrEx>
          <w:tblLayout w:type="fixed"/>
        </w:tblPrEx>
        <w:trPr>
          <w:jc w:val="center"/>
        </w:trPr>
        <w:tc>
          <w:tcPr>
            <w:tcW w:w="5116" w:type="dxa"/>
            <w:vAlign w:val="top"/>
          </w:tcPr>
          <w:p w14:paraId="6E6905D3">
            <w:pPr>
              <w:rPr>
                <w:rFonts w:hint="eastAsia"/>
                <w:sz w:val="28"/>
              </w:rPr>
            </w:pPr>
            <w:r>
              <w:rPr>
                <w:rFonts w:hint="eastAsia"/>
                <w:sz w:val="28"/>
              </w:rPr>
              <w:t>1、语意表达、仪表信心</w:t>
            </w:r>
          </w:p>
        </w:tc>
        <w:tc>
          <w:tcPr>
            <w:tcW w:w="1350" w:type="dxa"/>
            <w:vAlign w:val="top"/>
          </w:tcPr>
          <w:p w14:paraId="722E3164">
            <w:pPr>
              <w:jc w:val="center"/>
              <w:rPr>
                <w:rFonts w:hint="eastAsia"/>
                <w:sz w:val="28"/>
              </w:rPr>
            </w:pPr>
            <w:r>
              <w:rPr>
                <w:rFonts w:hint="eastAsia"/>
                <w:sz w:val="28"/>
              </w:rPr>
              <w:t>20</w:t>
            </w:r>
          </w:p>
        </w:tc>
        <w:tc>
          <w:tcPr>
            <w:tcW w:w="2445" w:type="dxa"/>
            <w:vAlign w:val="top"/>
          </w:tcPr>
          <w:p w14:paraId="734DCC0A">
            <w:pPr>
              <w:rPr>
                <w:rFonts w:hint="eastAsia"/>
                <w:sz w:val="28"/>
              </w:rPr>
            </w:pPr>
          </w:p>
        </w:tc>
      </w:tr>
      <w:tr w14:paraId="3DE5CC27">
        <w:tblPrEx>
          <w:tblLayout w:type="fixed"/>
        </w:tblPrEx>
        <w:trPr>
          <w:jc w:val="center"/>
        </w:trPr>
        <w:tc>
          <w:tcPr>
            <w:tcW w:w="5116" w:type="dxa"/>
            <w:vAlign w:val="top"/>
          </w:tcPr>
          <w:p w14:paraId="26913714">
            <w:pPr>
              <w:rPr>
                <w:rFonts w:hint="eastAsia"/>
                <w:sz w:val="28"/>
              </w:rPr>
            </w:pPr>
            <w:r>
              <w:rPr>
                <w:rFonts w:hint="eastAsia"/>
                <w:sz w:val="28"/>
              </w:rPr>
              <w:t>2、物业法律法规、政策熟悉程度</w:t>
            </w:r>
          </w:p>
        </w:tc>
        <w:tc>
          <w:tcPr>
            <w:tcW w:w="1350" w:type="dxa"/>
            <w:vAlign w:val="top"/>
          </w:tcPr>
          <w:p w14:paraId="02490F90">
            <w:pPr>
              <w:jc w:val="center"/>
              <w:rPr>
                <w:rFonts w:hint="eastAsia"/>
                <w:sz w:val="28"/>
              </w:rPr>
            </w:pPr>
            <w:r>
              <w:rPr>
                <w:rFonts w:hint="eastAsia"/>
                <w:sz w:val="28"/>
              </w:rPr>
              <w:t>30</w:t>
            </w:r>
          </w:p>
        </w:tc>
        <w:tc>
          <w:tcPr>
            <w:tcW w:w="2445" w:type="dxa"/>
            <w:vAlign w:val="top"/>
          </w:tcPr>
          <w:p w14:paraId="5939D75C">
            <w:pPr>
              <w:rPr>
                <w:rFonts w:hint="eastAsia"/>
                <w:sz w:val="28"/>
              </w:rPr>
            </w:pPr>
          </w:p>
        </w:tc>
      </w:tr>
      <w:tr w14:paraId="7B9CCE53">
        <w:tblPrEx>
          <w:tblLayout w:type="fixed"/>
        </w:tblPrEx>
        <w:trPr>
          <w:trHeight w:val="899" w:hRule="atLeast"/>
          <w:jc w:val="center"/>
        </w:trPr>
        <w:tc>
          <w:tcPr>
            <w:tcW w:w="5116" w:type="dxa"/>
            <w:vAlign w:val="top"/>
          </w:tcPr>
          <w:p w14:paraId="07E31979">
            <w:pPr>
              <w:spacing w:line="400" w:lineRule="exact"/>
              <w:rPr>
                <w:rFonts w:hint="eastAsia"/>
                <w:sz w:val="28"/>
              </w:rPr>
            </w:pPr>
            <w:r>
              <w:rPr>
                <w:rFonts w:hint="eastAsia"/>
                <w:sz w:val="28"/>
              </w:rPr>
              <w:t>3、个人业务水平及对评委现场提问的答复处理应对能力。</w:t>
            </w:r>
          </w:p>
        </w:tc>
        <w:tc>
          <w:tcPr>
            <w:tcW w:w="1350" w:type="dxa"/>
            <w:vAlign w:val="center"/>
          </w:tcPr>
          <w:p w14:paraId="6665F6C9">
            <w:pPr>
              <w:jc w:val="center"/>
              <w:rPr>
                <w:rFonts w:hint="eastAsia"/>
                <w:sz w:val="28"/>
              </w:rPr>
            </w:pPr>
            <w:r>
              <w:rPr>
                <w:rFonts w:hint="eastAsia"/>
                <w:sz w:val="28"/>
              </w:rPr>
              <w:t>50</w:t>
            </w:r>
          </w:p>
        </w:tc>
        <w:tc>
          <w:tcPr>
            <w:tcW w:w="2445" w:type="dxa"/>
            <w:vAlign w:val="top"/>
          </w:tcPr>
          <w:p w14:paraId="60BF7ECB">
            <w:pPr>
              <w:rPr>
                <w:rFonts w:hint="eastAsia"/>
                <w:sz w:val="28"/>
              </w:rPr>
            </w:pPr>
          </w:p>
        </w:tc>
      </w:tr>
      <w:tr w14:paraId="2409B382">
        <w:tblPrEx>
          <w:tblLayout w:type="fixed"/>
        </w:tblPrEx>
        <w:trPr>
          <w:jc w:val="center"/>
        </w:trPr>
        <w:tc>
          <w:tcPr>
            <w:tcW w:w="5116" w:type="dxa"/>
            <w:vAlign w:val="top"/>
          </w:tcPr>
          <w:p w14:paraId="4E881C22">
            <w:pPr>
              <w:jc w:val="center"/>
              <w:rPr>
                <w:rFonts w:hint="eastAsia"/>
                <w:sz w:val="28"/>
              </w:rPr>
            </w:pPr>
            <w:r>
              <w:rPr>
                <w:rFonts w:hint="eastAsia"/>
                <w:sz w:val="28"/>
              </w:rPr>
              <w:t>合      计</w:t>
            </w:r>
          </w:p>
        </w:tc>
        <w:tc>
          <w:tcPr>
            <w:tcW w:w="1350" w:type="dxa"/>
            <w:vAlign w:val="top"/>
          </w:tcPr>
          <w:p w14:paraId="0F0A4818">
            <w:pPr>
              <w:jc w:val="center"/>
              <w:rPr>
                <w:rFonts w:hint="eastAsia"/>
                <w:sz w:val="28"/>
              </w:rPr>
            </w:pPr>
            <w:r>
              <w:rPr>
                <w:rFonts w:hint="eastAsia"/>
                <w:sz w:val="28"/>
              </w:rPr>
              <w:t>100</w:t>
            </w:r>
          </w:p>
        </w:tc>
        <w:tc>
          <w:tcPr>
            <w:tcW w:w="2445" w:type="dxa"/>
            <w:vAlign w:val="top"/>
          </w:tcPr>
          <w:p w14:paraId="61AEED8D">
            <w:pPr>
              <w:rPr>
                <w:rFonts w:hint="eastAsia"/>
                <w:sz w:val="28"/>
              </w:rPr>
            </w:pPr>
          </w:p>
        </w:tc>
      </w:tr>
    </w:tbl>
    <w:p w14:paraId="5C8075AC">
      <w:pPr>
        <w:rPr>
          <w:rFonts w:hint="eastAsia"/>
          <w:sz w:val="28"/>
        </w:rPr>
      </w:pPr>
    </w:p>
    <w:p w14:paraId="4B2ECB50">
      <w:pPr>
        <w:rPr>
          <w:rFonts w:hint="eastAsia"/>
          <w:sz w:val="28"/>
        </w:rPr>
      </w:pPr>
      <w:r>
        <w:rPr>
          <w:rFonts w:hint="eastAsia"/>
          <w:sz w:val="28"/>
        </w:rPr>
        <w:t>注：最后在“得分”栏填写得分时，可保留1位小数。</w:t>
      </w:r>
    </w:p>
    <w:p w14:paraId="3668B962">
      <w:pPr>
        <w:rPr>
          <w:rFonts w:hint="eastAsia"/>
          <w:sz w:val="28"/>
        </w:rPr>
      </w:pPr>
      <w:r>
        <w:rPr>
          <w:rFonts w:hint="eastAsia"/>
          <w:sz w:val="28"/>
        </w:rPr>
        <w:t>评标人签名：</w:t>
      </w:r>
    </w:p>
    <w:p w14:paraId="25754F29">
      <w:pPr>
        <w:rPr>
          <w:rFonts w:hint="eastAsia"/>
          <w:sz w:val="28"/>
        </w:rPr>
      </w:pPr>
      <w:r>
        <w:rPr>
          <w:rFonts w:hint="eastAsia"/>
          <w:sz w:val="28"/>
        </w:rPr>
        <w:t xml:space="preserve"> </w:t>
      </w:r>
    </w:p>
    <w:p w14:paraId="6B7B5ED5">
      <w:pPr>
        <w:ind w:firstLine="570"/>
        <w:jc w:val="right"/>
        <w:rPr>
          <w:rFonts w:hint="eastAsia"/>
          <w:sz w:val="28"/>
        </w:rPr>
      </w:pPr>
      <w:r>
        <w:rPr>
          <w:rFonts w:hint="eastAsia"/>
          <w:sz w:val="28"/>
        </w:rPr>
        <w:t xml:space="preserve">  </w:t>
      </w:r>
    </w:p>
    <w:p w14:paraId="49A1DBF7">
      <w:pPr>
        <w:ind w:firstLine="570"/>
        <w:jc w:val="right"/>
        <w:rPr>
          <w:rFonts w:hint="eastAsia"/>
          <w:sz w:val="28"/>
        </w:rPr>
      </w:pPr>
    </w:p>
    <w:p w14:paraId="0D1653CC">
      <w:pPr>
        <w:ind w:firstLine="570"/>
        <w:jc w:val="right"/>
        <w:rPr>
          <w:rFonts w:hint="eastAsia" w:eastAsia="黑体"/>
          <w:b w:val="0"/>
          <w:bCs/>
          <w:sz w:val="36"/>
        </w:rPr>
      </w:pPr>
      <w:r>
        <w:rPr>
          <w:rFonts w:hint="eastAsia"/>
          <w:sz w:val="28"/>
        </w:rPr>
        <w:t xml:space="preserve">  年   月   日</w:t>
      </w:r>
    </w:p>
    <w:p w14:paraId="64886A44">
      <w:pPr>
        <w:tabs>
          <w:tab w:val="left" w:leader="middleDot" w:pos="8400"/>
        </w:tabs>
        <w:rPr>
          <w:rFonts w:hint="eastAsia" w:ascii="宋体" w:hAnsi="宋体"/>
          <w:sz w:val="28"/>
          <w:szCs w:val="28"/>
        </w:rPr>
      </w:pPr>
    </w:p>
    <w:p w14:paraId="39768021">
      <w:pPr>
        <w:tabs>
          <w:tab w:val="left" w:leader="middleDot" w:pos="8400"/>
        </w:tabs>
        <w:rPr>
          <w:rFonts w:hint="eastAsia" w:ascii="宋体" w:hAnsi="宋体"/>
          <w:sz w:val="28"/>
          <w:szCs w:val="28"/>
        </w:rPr>
      </w:pPr>
    </w:p>
    <w:p w14:paraId="5C83C966">
      <w:pPr>
        <w:tabs>
          <w:tab w:val="left" w:leader="middleDot" w:pos="8400"/>
        </w:tabs>
        <w:rPr>
          <w:rFonts w:hint="eastAsia" w:ascii="宋体" w:hAnsi="宋体"/>
          <w:sz w:val="28"/>
          <w:szCs w:val="28"/>
        </w:rPr>
      </w:pPr>
    </w:p>
    <w:p w14:paraId="318D20D6">
      <w:pPr>
        <w:tabs>
          <w:tab w:val="left" w:leader="middleDot" w:pos="8400"/>
        </w:tabs>
        <w:rPr>
          <w:rFonts w:hint="eastAsia" w:ascii="宋体" w:hAnsi="宋体"/>
          <w:sz w:val="28"/>
          <w:szCs w:val="28"/>
        </w:rPr>
      </w:pPr>
    </w:p>
    <w:p w14:paraId="5F15E3A3">
      <w:pPr>
        <w:tabs>
          <w:tab w:val="left" w:leader="middleDot" w:pos="8400"/>
        </w:tabs>
        <w:rPr>
          <w:rFonts w:hint="eastAsia" w:ascii="宋体" w:hAnsi="宋体"/>
          <w:sz w:val="28"/>
          <w:szCs w:val="28"/>
        </w:rPr>
      </w:pPr>
    </w:p>
    <w:p w14:paraId="456C62E2">
      <w:pPr>
        <w:pStyle w:val="2"/>
        <w:rPr>
          <w:rFonts w:hint="eastAsia" w:ascii="宋体" w:hAnsi="宋体"/>
          <w:sz w:val="28"/>
          <w:szCs w:val="28"/>
        </w:rPr>
      </w:pPr>
    </w:p>
    <w:p w14:paraId="7461D074">
      <w:pPr>
        <w:rPr>
          <w:rFonts w:hint="eastAsia"/>
        </w:rPr>
      </w:pPr>
    </w:p>
    <w:p w14:paraId="6AD64AC4">
      <w:pPr>
        <w:tabs>
          <w:tab w:val="left" w:leader="middleDot" w:pos="8400"/>
        </w:tabs>
        <w:rPr>
          <w:rFonts w:hint="eastAsia" w:ascii="宋体" w:hAnsi="宋体"/>
          <w:sz w:val="28"/>
          <w:szCs w:val="28"/>
        </w:rPr>
      </w:pPr>
    </w:p>
    <w:p w14:paraId="326849B9">
      <w:pPr>
        <w:tabs>
          <w:tab w:val="left" w:leader="middleDot" w:pos="8400"/>
        </w:tabs>
        <w:rPr>
          <w:rFonts w:hint="eastAsia" w:ascii="宋体" w:hAnsi="宋体" w:eastAsia="宋体"/>
          <w:sz w:val="28"/>
          <w:lang w:eastAsia="zh-CN"/>
        </w:rPr>
      </w:pPr>
      <w:r>
        <w:rPr>
          <w:rFonts w:hint="eastAsia" w:ascii="宋体" w:hAnsi="宋体"/>
          <w:sz w:val="28"/>
          <w:szCs w:val="28"/>
        </w:rPr>
        <w:t>附件</w:t>
      </w:r>
      <w:r>
        <w:rPr>
          <w:rFonts w:hint="eastAsia" w:ascii="宋体" w:hAnsi="宋体"/>
          <w:sz w:val="28"/>
          <w:szCs w:val="28"/>
          <w:lang w:val="en-US" w:eastAsia="zh-CN"/>
        </w:rPr>
        <w:t>六</w:t>
      </w:r>
    </w:p>
    <w:p w14:paraId="6E9F22FF">
      <w:pPr>
        <w:tabs>
          <w:tab w:val="left" w:leader="middleDot" w:pos="8400"/>
        </w:tabs>
        <w:ind w:firstLine="435"/>
        <w:rPr>
          <w:rFonts w:hint="eastAsia" w:ascii="宋体" w:hAnsi="宋体"/>
          <w:sz w:val="48"/>
        </w:rPr>
      </w:pPr>
      <w:r>
        <w:rPr>
          <w:rFonts w:hint="eastAsia" w:ascii="宋体" w:hAnsi="宋体"/>
          <w:sz w:val="48"/>
        </w:rPr>
        <w:t xml:space="preserve">           授权委托书</w:t>
      </w:r>
      <w:r>
        <w:rPr>
          <w:rFonts w:hint="eastAsia" w:ascii="宋体" w:hAnsi="宋体"/>
          <w:sz w:val="30"/>
        </w:rPr>
        <w:t>（开标时携带）</w:t>
      </w:r>
    </w:p>
    <w:p w14:paraId="33DFA73D">
      <w:pPr>
        <w:tabs>
          <w:tab w:val="left" w:leader="middleDot" w:pos="8400"/>
        </w:tabs>
        <w:ind w:firstLine="435"/>
        <w:jc w:val="center"/>
        <w:rPr>
          <w:rFonts w:hint="eastAsia" w:ascii="宋体" w:hAnsi="宋体"/>
        </w:rPr>
      </w:pPr>
    </w:p>
    <w:p w14:paraId="649CBE09">
      <w:pPr>
        <w:spacing w:line="360" w:lineRule="auto"/>
        <w:ind w:firstLine="560" w:firstLineChars="200"/>
        <w:jc w:val="left"/>
        <w:rPr>
          <w:rFonts w:hint="eastAsia" w:ascii="宋体" w:hAnsi="宋体"/>
          <w:sz w:val="28"/>
          <w:szCs w:val="28"/>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（投标单位名称）的法定代表人，现授权委托</w:t>
      </w:r>
      <w:r>
        <w:rPr>
          <w:rFonts w:hint="eastAsia" w:ascii="宋体" w:hAnsi="宋体"/>
          <w:sz w:val="28"/>
          <w:szCs w:val="28"/>
          <w:u w:val="single"/>
        </w:rPr>
        <w:t xml:space="preserve">       </w:t>
      </w:r>
      <w:r>
        <w:rPr>
          <w:rFonts w:hint="eastAsia" w:ascii="宋体" w:hAnsi="宋体"/>
          <w:sz w:val="28"/>
          <w:szCs w:val="28"/>
        </w:rPr>
        <w:t>（姓名）在</w:t>
      </w:r>
      <w:r>
        <w:rPr>
          <w:rFonts w:hint="eastAsia" w:ascii="宋体" w:hAnsi="宋体"/>
          <w:sz w:val="28"/>
          <w:szCs w:val="28"/>
          <w:lang w:eastAsia="zh-CN"/>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日 至</w:t>
      </w:r>
      <w:r>
        <w:rPr>
          <w:rFonts w:hint="eastAsia" w:ascii="宋体" w:hAnsi="宋体"/>
          <w:sz w:val="28"/>
          <w:szCs w:val="28"/>
          <w:lang w:eastAsia="zh-CN"/>
        </w:rPr>
        <w:t>20</w:t>
      </w:r>
      <w:r>
        <w:rPr>
          <w:rFonts w:hint="eastAsia" w:ascii="宋体" w:hAnsi="宋体"/>
          <w:sz w:val="28"/>
          <w:szCs w:val="28"/>
          <w:lang w:val="en-US" w:eastAsia="zh-CN"/>
        </w:rPr>
        <w:t>26</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日（代理时限）为我公司的代理人，以本公司的名义参加</w:t>
      </w:r>
      <w:r>
        <w:rPr>
          <w:rFonts w:hint="eastAsia" w:ascii="宋体" w:hAnsi="宋体"/>
          <w:sz w:val="28"/>
          <w:szCs w:val="28"/>
          <w:u w:val="single"/>
        </w:rPr>
        <w:t xml:space="preserve">                      </w:t>
      </w:r>
      <w:r>
        <w:rPr>
          <w:rFonts w:hint="eastAsia" w:ascii="宋体" w:hAnsi="宋体"/>
          <w:sz w:val="28"/>
          <w:szCs w:val="28"/>
        </w:rPr>
        <w:t>的投标活动。代理人在代理时间内参加投标、开标、询标、合同谈判过程中所签署的一切文件和处理与之相关的一切事务，本人均予以承认。</w:t>
      </w:r>
    </w:p>
    <w:p w14:paraId="07BF6731">
      <w:pPr>
        <w:tabs>
          <w:tab w:val="left" w:leader="middleDot" w:pos="8400"/>
        </w:tabs>
        <w:spacing w:line="360" w:lineRule="auto"/>
        <w:ind w:firstLine="570"/>
        <w:rPr>
          <w:rFonts w:hint="eastAsia" w:ascii="宋体" w:hAnsi="宋体"/>
          <w:sz w:val="28"/>
          <w:szCs w:val="28"/>
        </w:rPr>
      </w:pPr>
      <w:r>
        <w:rPr>
          <w:rFonts w:hint="eastAsia" w:ascii="宋体" w:hAnsi="宋体"/>
          <w:sz w:val="28"/>
          <w:szCs w:val="28"/>
        </w:rPr>
        <w:t>代理人无权转委托。</w:t>
      </w:r>
    </w:p>
    <w:p w14:paraId="698D48EB">
      <w:pPr>
        <w:tabs>
          <w:tab w:val="left" w:leader="middleDot" w:pos="8400"/>
        </w:tabs>
        <w:spacing w:line="360" w:lineRule="auto"/>
        <w:ind w:firstLine="570"/>
        <w:rPr>
          <w:rFonts w:hint="eastAsia" w:ascii="宋体" w:hAnsi="宋体"/>
          <w:sz w:val="28"/>
          <w:szCs w:val="28"/>
        </w:rPr>
      </w:pPr>
      <w:r>
        <w:rPr>
          <w:rFonts w:hint="eastAsia" w:ascii="宋体" w:hAnsi="宋体"/>
          <w:sz w:val="28"/>
          <w:szCs w:val="28"/>
        </w:rPr>
        <w:t>特此委托。</w:t>
      </w:r>
    </w:p>
    <w:p w14:paraId="60AAADE2">
      <w:pPr>
        <w:tabs>
          <w:tab w:val="left" w:leader="middleDot" w:pos="8400"/>
        </w:tabs>
        <w:spacing w:line="360" w:lineRule="auto"/>
        <w:ind w:firstLine="570"/>
        <w:rPr>
          <w:rFonts w:hint="eastAsia" w:ascii="宋体" w:hAnsi="宋体"/>
          <w:sz w:val="24"/>
        </w:rPr>
      </w:pPr>
      <w:r>
        <w:rPr>
          <w:rFonts w:hint="eastAsia" w:ascii="宋体" w:hAnsi="宋体"/>
          <w:sz w:val="24"/>
        </w:rPr>
        <w:t>附：</w:t>
      </w:r>
    </w:p>
    <w:tbl>
      <w:tblPr>
        <w:tblStyle w:val="14"/>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202"/>
        <w:gridCol w:w="2226"/>
        <w:gridCol w:w="3175"/>
      </w:tblGrid>
      <w:tr w14:paraId="3330B053">
        <w:tblPrEx>
          <w:tblLayout w:type="fixed"/>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vAlign w:val="center"/>
          </w:tcPr>
          <w:p w14:paraId="0E2ACDD7">
            <w:pPr>
              <w:tabs>
                <w:tab w:val="left" w:leader="middleDot" w:pos="8400"/>
              </w:tabs>
              <w:spacing w:line="400" w:lineRule="exact"/>
              <w:jc w:val="center"/>
              <w:rPr>
                <w:rFonts w:ascii="宋体" w:hAnsi="宋体"/>
                <w:sz w:val="24"/>
              </w:rPr>
            </w:pPr>
            <w:r>
              <w:rPr>
                <w:rFonts w:hint="eastAsia" w:ascii="宋体" w:hAnsi="宋体"/>
                <w:sz w:val="24"/>
              </w:rPr>
              <w:t>代理人姓名</w:t>
            </w:r>
          </w:p>
        </w:tc>
        <w:tc>
          <w:tcPr>
            <w:tcW w:w="2202" w:type="dxa"/>
            <w:tcBorders>
              <w:top w:val="single" w:color="auto" w:sz="4" w:space="0"/>
              <w:left w:val="single" w:color="auto" w:sz="4" w:space="0"/>
              <w:bottom w:val="single" w:color="auto" w:sz="4" w:space="0"/>
              <w:right w:val="single" w:color="auto" w:sz="4" w:space="0"/>
            </w:tcBorders>
            <w:vAlign w:val="center"/>
          </w:tcPr>
          <w:p w14:paraId="22A4FAF0">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vAlign w:val="center"/>
          </w:tcPr>
          <w:p w14:paraId="75BD1566">
            <w:pPr>
              <w:tabs>
                <w:tab w:val="left" w:leader="middleDot" w:pos="8400"/>
              </w:tabs>
              <w:spacing w:line="400" w:lineRule="exact"/>
              <w:jc w:val="center"/>
              <w:rPr>
                <w:rFonts w:ascii="宋体" w:hAnsi="宋体"/>
                <w:sz w:val="24"/>
              </w:rPr>
            </w:pPr>
            <w:r>
              <w:rPr>
                <w:rFonts w:hint="eastAsia" w:ascii="宋体" w:hAnsi="宋体"/>
                <w:sz w:val="24"/>
              </w:rPr>
              <w:t>性     别</w:t>
            </w:r>
          </w:p>
        </w:tc>
        <w:tc>
          <w:tcPr>
            <w:tcW w:w="3175" w:type="dxa"/>
            <w:tcBorders>
              <w:top w:val="single" w:color="auto" w:sz="4" w:space="0"/>
              <w:left w:val="single" w:color="auto" w:sz="4" w:space="0"/>
              <w:bottom w:val="single" w:color="auto" w:sz="4" w:space="0"/>
              <w:right w:val="single" w:color="auto" w:sz="4" w:space="0"/>
            </w:tcBorders>
            <w:vAlign w:val="center"/>
          </w:tcPr>
          <w:p w14:paraId="4DC069B8">
            <w:pPr>
              <w:tabs>
                <w:tab w:val="left" w:leader="middleDot" w:pos="8400"/>
              </w:tabs>
              <w:spacing w:line="400" w:lineRule="exact"/>
              <w:jc w:val="center"/>
              <w:rPr>
                <w:rFonts w:ascii="宋体" w:hAnsi="宋体"/>
                <w:sz w:val="24"/>
              </w:rPr>
            </w:pPr>
          </w:p>
        </w:tc>
      </w:tr>
      <w:tr w14:paraId="6A420B1B">
        <w:tblPrEx>
          <w:tblLayout w:type="fixed"/>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vAlign w:val="center"/>
          </w:tcPr>
          <w:p w14:paraId="6872283E">
            <w:pPr>
              <w:tabs>
                <w:tab w:val="left" w:leader="middleDot" w:pos="8400"/>
              </w:tabs>
              <w:spacing w:line="400" w:lineRule="exact"/>
              <w:jc w:val="center"/>
              <w:rPr>
                <w:rFonts w:ascii="宋体" w:hAnsi="宋体"/>
                <w:sz w:val="24"/>
              </w:rPr>
            </w:pPr>
            <w:r>
              <w:rPr>
                <w:rFonts w:hint="eastAsia" w:ascii="宋体" w:hAnsi="宋体"/>
                <w:sz w:val="24"/>
              </w:rPr>
              <w:t>出 生 年 月</w:t>
            </w:r>
          </w:p>
        </w:tc>
        <w:tc>
          <w:tcPr>
            <w:tcW w:w="2202" w:type="dxa"/>
            <w:tcBorders>
              <w:top w:val="single" w:color="auto" w:sz="4" w:space="0"/>
              <w:left w:val="single" w:color="auto" w:sz="4" w:space="0"/>
              <w:bottom w:val="single" w:color="auto" w:sz="4" w:space="0"/>
              <w:right w:val="single" w:color="auto" w:sz="4" w:space="0"/>
            </w:tcBorders>
            <w:vAlign w:val="center"/>
          </w:tcPr>
          <w:p w14:paraId="0088913C">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vAlign w:val="center"/>
          </w:tcPr>
          <w:p w14:paraId="14B0E83A">
            <w:pPr>
              <w:tabs>
                <w:tab w:val="left" w:leader="middleDot" w:pos="8400"/>
              </w:tabs>
              <w:spacing w:line="400" w:lineRule="exact"/>
              <w:jc w:val="center"/>
              <w:rPr>
                <w:rFonts w:ascii="宋体" w:hAnsi="宋体"/>
                <w:sz w:val="24"/>
              </w:rPr>
            </w:pPr>
            <w:r>
              <w:rPr>
                <w:rFonts w:hint="eastAsia" w:ascii="宋体" w:hAnsi="宋体"/>
                <w:sz w:val="24"/>
              </w:rPr>
              <w:t>身份证号码</w:t>
            </w:r>
          </w:p>
        </w:tc>
        <w:tc>
          <w:tcPr>
            <w:tcW w:w="3175" w:type="dxa"/>
            <w:tcBorders>
              <w:top w:val="single" w:color="auto" w:sz="4" w:space="0"/>
              <w:left w:val="single" w:color="auto" w:sz="4" w:space="0"/>
              <w:bottom w:val="single" w:color="auto" w:sz="4" w:space="0"/>
              <w:right w:val="single" w:color="auto" w:sz="4" w:space="0"/>
            </w:tcBorders>
            <w:vAlign w:val="center"/>
          </w:tcPr>
          <w:p w14:paraId="496BFA80">
            <w:pPr>
              <w:tabs>
                <w:tab w:val="left" w:leader="middleDot" w:pos="8400"/>
              </w:tabs>
              <w:spacing w:line="400" w:lineRule="exact"/>
              <w:jc w:val="center"/>
              <w:rPr>
                <w:rFonts w:ascii="宋体" w:hAnsi="宋体"/>
                <w:sz w:val="24"/>
              </w:rPr>
            </w:pPr>
          </w:p>
        </w:tc>
      </w:tr>
      <w:tr w14:paraId="68D44E45">
        <w:tblPrEx>
          <w:tblLayout w:type="fixed"/>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vAlign w:val="center"/>
          </w:tcPr>
          <w:p w14:paraId="64B02300">
            <w:pPr>
              <w:tabs>
                <w:tab w:val="left" w:leader="middleDot" w:pos="8400"/>
              </w:tabs>
              <w:spacing w:line="400" w:lineRule="exact"/>
              <w:jc w:val="center"/>
              <w:rPr>
                <w:rFonts w:ascii="宋体" w:hAnsi="宋体"/>
                <w:sz w:val="24"/>
              </w:rPr>
            </w:pPr>
            <w:r>
              <w:rPr>
                <w:rFonts w:hint="eastAsia" w:ascii="宋体" w:hAnsi="宋体"/>
                <w:sz w:val="24"/>
              </w:rPr>
              <w:t>单       位</w:t>
            </w:r>
          </w:p>
        </w:tc>
        <w:tc>
          <w:tcPr>
            <w:tcW w:w="2202" w:type="dxa"/>
            <w:tcBorders>
              <w:top w:val="single" w:color="auto" w:sz="4" w:space="0"/>
              <w:left w:val="single" w:color="auto" w:sz="4" w:space="0"/>
              <w:bottom w:val="single" w:color="auto" w:sz="4" w:space="0"/>
              <w:right w:val="single" w:color="auto" w:sz="4" w:space="0"/>
            </w:tcBorders>
            <w:vAlign w:val="center"/>
          </w:tcPr>
          <w:p w14:paraId="62562629">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vAlign w:val="center"/>
          </w:tcPr>
          <w:p w14:paraId="586E875C">
            <w:pPr>
              <w:tabs>
                <w:tab w:val="left" w:leader="middleDot" w:pos="8400"/>
              </w:tabs>
              <w:spacing w:line="400" w:lineRule="exact"/>
              <w:jc w:val="center"/>
              <w:rPr>
                <w:rFonts w:ascii="宋体" w:hAnsi="宋体"/>
                <w:sz w:val="24"/>
              </w:rPr>
            </w:pPr>
            <w:r>
              <w:rPr>
                <w:rFonts w:hint="eastAsia" w:ascii="宋体" w:hAnsi="宋体"/>
                <w:sz w:val="24"/>
              </w:rPr>
              <w:t>部      门</w:t>
            </w:r>
          </w:p>
        </w:tc>
        <w:tc>
          <w:tcPr>
            <w:tcW w:w="3175" w:type="dxa"/>
            <w:tcBorders>
              <w:top w:val="single" w:color="auto" w:sz="4" w:space="0"/>
              <w:left w:val="single" w:color="auto" w:sz="4" w:space="0"/>
              <w:bottom w:val="single" w:color="auto" w:sz="4" w:space="0"/>
              <w:right w:val="single" w:color="auto" w:sz="4" w:space="0"/>
            </w:tcBorders>
            <w:vAlign w:val="center"/>
          </w:tcPr>
          <w:p w14:paraId="606C938C">
            <w:pPr>
              <w:tabs>
                <w:tab w:val="left" w:leader="middleDot" w:pos="8400"/>
              </w:tabs>
              <w:spacing w:line="400" w:lineRule="exact"/>
              <w:jc w:val="center"/>
              <w:rPr>
                <w:rFonts w:ascii="宋体" w:hAnsi="宋体"/>
                <w:sz w:val="24"/>
              </w:rPr>
            </w:pPr>
          </w:p>
        </w:tc>
      </w:tr>
      <w:tr w14:paraId="287FD4F0">
        <w:tblPrEx>
          <w:tblLayout w:type="fixed"/>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vAlign w:val="center"/>
          </w:tcPr>
          <w:p w14:paraId="31202051">
            <w:pPr>
              <w:tabs>
                <w:tab w:val="left" w:leader="middleDot" w:pos="8400"/>
              </w:tabs>
              <w:spacing w:line="400" w:lineRule="exact"/>
              <w:jc w:val="center"/>
              <w:rPr>
                <w:rFonts w:ascii="宋体" w:hAnsi="宋体"/>
                <w:sz w:val="24"/>
              </w:rPr>
            </w:pPr>
            <w:r>
              <w:rPr>
                <w:rFonts w:hint="eastAsia" w:ascii="宋体" w:hAnsi="宋体"/>
                <w:sz w:val="24"/>
              </w:rPr>
              <w:t>职       务</w:t>
            </w:r>
          </w:p>
        </w:tc>
        <w:tc>
          <w:tcPr>
            <w:tcW w:w="2202" w:type="dxa"/>
            <w:tcBorders>
              <w:top w:val="single" w:color="auto" w:sz="4" w:space="0"/>
              <w:left w:val="single" w:color="auto" w:sz="4" w:space="0"/>
              <w:bottom w:val="single" w:color="auto" w:sz="4" w:space="0"/>
              <w:right w:val="single" w:color="auto" w:sz="4" w:space="0"/>
            </w:tcBorders>
            <w:vAlign w:val="center"/>
          </w:tcPr>
          <w:p w14:paraId="04459385">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vAlign w:val="center"/>
          </w:tcPr>
          <w:p w14:paraId="45D03F97">
            <w:pPr>
              <w:tabs>
                <w:tab w:val="left" w:leader="middleDot" w:pos="8400"/>
              </w:tabs>
              <w:spacing w:line="400" w:lineRule="exact"/>
              <w:jc w:val="center"/>
              <w:rPr>
                <w:rFonts w:ascii="宋体" w:hAnsi="宋体"/>
                <w:sz w:val="24"/>
              </w:rPr>
            </w:pPr>
            <w:r>
              <w:rPr>
                <w:rFonts w:hint="eastAsia" w:ascii="宋体" w:hAnsi="宋体"/>
                <w:sz w:val="24"/>
              </w:rPr>
              <w:t>联系电话</w:t>
            </w:r>
          </w:p>
        </w:tc>
        <w:tc>
          <w:tcPr>
            <w:tcW w:w="3175" w:type="dxa"/>
            <w:tcBorders>
              <w:top w:val="single" w:color="auto" w:sz="4" w:space="0"/>
              <w:left w:val="single" w:color="auto" w:sz="4" w:space="0"/>
              <w:bottom w:val="single" w:color="auto" w:sz="4" w:space="0"/>
              <w:right w:val="single" w:color="auto" w:sz="4" w:space="0"/>
            </w:tcBorders>
            <w:vAlign w:val="center"/>
          </w:tcPr>
          <w:p w14:paraId="7A0BA44C">
            <w:pPr>
              <w:tabs>
                <w:tab w:val="left" w:leader="middleDot" w:pos="8400"/>
              </w:tabs>
              <w:spacing w:line="400" w:lineRule="exact"/>
              <w:jc w:val="center"/>
              <w:rPr>
                <w:rFonts w:ascii="宋体" w:hAnsi="宋体"/>
                <w:sz w:val="24"/>
              </w:rPr>
            </w:pPr>
          </w:p>
        </w:tc>
      </w:tr>
      <w:tr w14:paraId="286ED298">
        <w:tblPrEx>
          <w:tblLayout w:type="fixed"/>
        </w:tblPrEx>
        <w:trPr>
          <w:cantSplit/>
          <w:trHeight w:val="90"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0B4A1576">
            <w:pPr>
              <w:tabs>
                <w:tab w:val="left" w:leader="middleDot" w:pos="8400"/>
              </w:tabs>
              <w:spacing w:line="400" w:lineRule="exact"/>
              <w:jc w:val="center"/>
              <w:rPr>
                <w:rFonts w:hint="eastAsia" w:ascii="宋体" w:hAnsi="宋体"/>
                <w:sz w:val="24"/>
              </w:rPr>
            </w:pPr>
          </w:p>
          <w:p w14:paraId="65745D18">
            <w:pPr>
              <w:tabs>
                <w:tab w:val="left" w:leader="middleDot" w:pos="8400"/>
              </w:tabs>
              <w:spacing w:line="400" w:lineRule="exact"/>
              <w:jc w:val="center"/>
              <w:rPr>
                <w:rFonts w:hint="eastAsia" w:ascii="宋体" w:hAnsi="宋体"/>
                <w:sz w:val="24"/>
              </w:rPr>
            </w:pPr>
          </w:p>
          <w:p w14:paraId="07DD42FD">
            <w:pPr>
              <w:tabs>
                <w:tab w:val="left" w:leader="middleDot" w:pos="8400"/>
              </w:tabs>
              <w:spacing w:line="400" w:lineRule="exact"/>
              <w:jc w:val="center"/>
              <w:rPr>
                <w:rFonts w:hint="eastAsia" w:ascii="宋体" w:hAnsi="宋体"/>
                <w:sz w:val="24"/>
              </w:rPr>
            </w:pPr>
          </w:p>
          <w:p w14:paraId="3BFCCC03">
            <w:pPr>
              <w:tabs>
                <w:tab w:val="left" w:leader="middleDot" w:pos="8400"/>
              </w:tabs>
              <w:spacing w:line="400" w:lineRule="exact"/>
              <w:jc w:val="center"/>
              <w:rPr>
                <w:rFonts w:hint="eastAsia" w:ascii="宋体" w:hAnsi="宋体"/>
                <w:sz w:val="24"/>
              </w:rPr>
            </w:pPr>
            <w:r>
              <w:rPr>
                <w:rFonts w:hint="eastAsia" w:ascii="宋体" w:hAnsi="宋体"/>
                <w:sz w:val="24"/>
              </w:rPr>
              <w:t>身 份 证 复 印 件 粘 贴 处</w:t>
            </w:r>
          </w:p>
          <w:p w14:paraId="47124EFF">
            <w:pPr>
              <w:tabs>
                <w:tab w:val="left" w:leader="middleDot" w:pos="8400"/>
              </w:tabs>
              <w:spacing w:line="400" w:lineRule="exact"/>
              <w:jc w:val="both"/>
              <w:rPr>
                <w:rFonts w:hint="eastAsia" w:ascii="宋体" w:hAnsi="宋体"/>
                <w:sz w:val="24"/>
              </w:rPr>
            </w:pPr>
          </w:p>
          <w:p w14:paraId="5AB6B27A">
            <w:pPr>
              <w:tabs>
                <w:tab w:val="left" w:leader="middleDot" w:pos="8400"/>
              </w:tabs>
              <w:spacing w:line="400" w:lineRule="exact"/>
              <w:jc w:val="center"/>
              <w:rPr>
                <w:rFonts w:hint="eastAsia" w:ascii="宋体" w:hAnsi="宋体"/>
                <w:sz w:val="24"/>
              </w:rPr>
            </w:pPr>
          </w:p>
          <w:p w14:paraId="01E1C32B">
            <w:pPr>
              <w:tabs>
                <w:tab w:val="left" w:leader="middleDot" w:pos="8400"/>
              </w:tabs>
              <w:spacing w:line="400" w:lineRule="exact"/>
              <w:jc w:val="center"/>
              <w:rPr>
                <w:rFonts w:ascii="宋体" w:hAnsi="宋体"/>
                <w:sz w:val="24"/>
              </w:rPr>
            </w:pPr>
          </w:p>
        </w:tc>
      </w:tr>
    </w:tbl>
    <w:p w14:paraId="418CAB6D">
      <w:pPr>
        <w:tabs>
          <w:tab w:val="left" w:leader="middleDot" w:pos="8400"/>
        </w:tabs>
        <w:spacing w:line="720" w:lineRule="auto"/>
        <w:rPr>
          <w:rFonts w:hint="eastAsia" w:ascii="宋体" w:hAnsi="宋体"/>
          <w:sz w:val="24"/>
          <w:u w:val="single"/>
        </w:rPr>
      </w:pPr>
      <w:r>
        <w:rPr>
          <w:rFonts w:hint="eastAsia" w:ascii="宋体" w:hAnsi="宋体"/>
          <w:sz w:val="24"/>
        </w:rPr>
        <w:t>投标人（盖章）：</w:t>
      </w:r>
      <w:r>
        <w:rPr>
          <w:rFonts w:hint="eastAsia" w:ascii="宋体" w:hAnsi="宋体"/>
          <w:sz w:val="24"/>
          <w:u w:val="single"/>
        </w:rPr>
        <w:t xml:space="preserve">                         </w:t>
      </w:r>
    </w:p>
    <w:p w14:paraId="2DB6711C">
      <w:pPr>
        <w:tabs>
          <w:tab w:val="left" w:leader="middleDot" w:pos="8400"/>
        </w:tabs>
        <w:spacing w:line="720" w:lineRule="auto"/>
        <w:rPr>
          <w:rFonts w:hint="eastAsia" w:ascii="宋体" w:hAnsi="宋体"/>
          <w:sz w:val="24"/>
          <w:u w:val="single"/>
        </w:rPr>
      </w:pPr>
      <w:r>
        <w:rPr>
          <w:rFonts w:hint="eastAsia" w:ascii="宋体" w:hAnsi="宋体"/>
          <w:sz w:val="24"/>
        </w:rPr>
        <w:t xml:space="preserve">法定代表人：（签字或盖章）： </w:t>
      </w:r>
      <w:r>
        <w:rPr>
          <w:rFonts w:hint="eastAsia" w:ascii="宋体" w:hAnsi="宋体"/>
          <w:sz w:val="24"/>
          <w:u w:val="single"/>
        </w:rPr>
        <w:t xml:space="preserve">              </w:t>
      </w:r>
    </w:p>
    <w:p w14:paraId="270F2C1C">
      <w:pPr>
        <w:tabs>
          <w:tab w:val="left" w:leader="middleDot" w:pos="8400"/>
        </w:tabs>
        <w:ind w:firstLine="435"/>
        <w:jc w:val="center"/>
        <w:rPr>
          <w:rFonts w:hint="eastAsia" w:eastAsia="宋体"/>
          <w:sz w:val="28"/>
          <w:lang w:val="en-US" w:eastAsia="zh-CN"/>
        </w:rPr>
      </w:pPr>
      <w:r>
        <w:rPr>
          <w:rFonts w:hint="eastAsia" w:ascii="宋体" w:hAnsi="宋体"/>
          <w:sz w:val="24"/>
        </w:rPr>
        <w:t xml:space="preserve">                                           年    月    日</w:t>
      </w:r>
    </w:p>
    <w:p w14:paraId="690D58A5">
      <w:pPr/>
    </w:p>
    <w:p w14:paraId="466A5035">
      <w:pPr>
        <w:rPr>
          <w:rFonts w:hint="eastAsia"/>
          <w:lang w:val="en-US" w:eastAsia="zh-CN"/>
        </w:rPr>
      </w:pPr>
      <w:r>
        <w:rPr>
          <w:rFonts w:hint="eastAsia" w:ascii="宋体" w:hAnsi="宋体"/>
          <w:sz w:val="28"/>
          <w:szCs w:val="28"/>
          <w:lang w:val="en-US" w:eastAsia="zh-CN"/>
        </w:rPr>
        <w:t>附件七</w:t>
      </w:r>
    </w:p>
    <w:p w14:paraId="66A3B2CD">
      <w:pPr>
        <w:spacing w:line="480" w:lineRule="exact"/>
        <w:jc w:val="center"/>
        <w:rPr>
          <w:rFonts w:ascii="宋体" w:hAnsi="宋体" w:cs="宋体"/>
          <w:b/>
          <w:sz w:val="32"/>
          <w:szCs w:val="28"/>
        </w:rPr>
      </w:pPr>
      <w:r>
        <w:rPr>
          <w:rFonts w:hint="eastAsia" w:ascii="宋体" w:hAnsi="宋体" w:cs="宋体"/>
          <w:b/>
          <w:sz w:val="32"/>
          <w:szCs w:val="28"/>
        </w:rPr>
        <w:t>商务标报价一览表</w:t>
      </w:r>
    </w:p>
    <w:p w14:paraId="4F2AA80D">
      <w:pPr>
        <w:spacing w:line="480" w:lineRule="exact"/>
        <w:jc w:val="center"/>
        <w:rPr>
          <w:rFonts w:ascii="宋体" w:hAnsi="宋体" w:cs="宋体"/>
          <w:b/>
          <w:sz w:val="32"/>
          <w:szCs w:val="28"/>
        </w:rPr>
      </w:pPr>
    </w:p>
    <w:p w14:paraId="0678EE67">
      <w:pPr>
        <w:pStyle w:val="6"/>
        <w:spacing w:line="400" w:lineRule="exact"/>
        <w:ind w:firstLine="0"/>
        <w:rPr>
          <w:rFonts w:ascii="宋体" w:hAnsi="宋体" w:eastAsia="宋体" w:cs="宋体"/>
          <w:kern w:val="2"/>
          <w:sz w:val="28"/>
          <w:szCs w:val="28"/>
        </w:rPr>
      </w:pPr>
      <w:r>
        <w:rPr>
          <w:rFonts w:hint="eastAsia" w:ascii="宋体" w:hAnsi="宋体" w:eastAsia="宋体" w:cs="宋体"/>
          <w:kern w:val="2"/>
          <w:sz w:val="28"/>
          <w:szCs w:val="28"/>
        </w:rPr>
        <w:t>项目名称：</w:t>
      </w:r>
      <w:r>
        <w:rPr>
          <w:rFonts w:hint="eastAsia" w:ascii="宋体" w:hAnsi="宋体" w:eastAsia="宋体" w:cs="宋体"/>
          <w:kern w:val="2"/>
          <w:sz w:val="28"/>
          <w:szCs w:val="28"/>
          <w:lang w:val="en-US" w:eastAsia="zh-CN"/>
        </w:rPr>
        <w:t xml:space="preserve">                                 </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4027"/>
        <w:gridCol w:w="2616"/>
      </w:tblGrid>
      <w:tr w14:paraId="4C3F2C7A">
        <w:tblPrEx>
          <w:tblLayout w:type="fixed"/>
        </w:tblPrEx>
        <w:trPr>
          <w:trHeight w:val="1556" w:hRule="atLeast"/>
        </w:trPr>
        <w:tc>
          <w:tcPr>
            <w:tcW w:w="2396" w:type="dxa"/>
            <w:tcBorders>
              <w:tl2br w:val="single" w:color="auto" w:sz="4" w:space="0"/>
            </w:tcBorders>
            <w:vAlign w:val="center"/>
          </w:tcPr>
          <w:p w14:paraId="11D1DE0D">
            <w:pPr>
              <w:snapToGrid w:val="0"/>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标准</w:t>
            </w:r>
          </w:p>
          <w:p w14:paraId="2AE13A29">
            <w:pPr>
              <w:snapToGrid w:val="0"/>
              <w:rPr>
                <w:rFonts w:hint="default" w:ascii="宋体" w:hAnsi="宋体" w:eastAsia="宋体" w:cs="宋体"/>
                <w:sz w:val="28"/>
                <w:szCs w:val="28"/>
                <w:lang w:val="en-US" w:eastAsia="zh-CN"/>
              </w:rPr>
            </w:pPr>
            <w:r>
              <w:rPr>
                <w:rFonts w:hint="eastAsia" w:ascii="宋体" w:hAnsi="宋体" w:cs="宋体"/>
                <w:sz w:val="28"/>
                <w:szCs w:val="28"/>
                <w:lang w:val="en-US" w:eastAsia="zh-CN"/>
              </w:rPr>
              <w:t>指标名称</w:t>
            </w:r>
          </w:p>
        </w:tc>
        <w:tc>
          <w:tcPr>
            <w:tcW w:w="4027" w:type="dxa"/>
            <w:vAlign w:val="center"/>
          </w:tcPr>
          <w:p w14:paraId="2F8BBF33">
            <w:pPr>
              <w:jc w:val="center"/>
              <w:rPr>
                <w:rFonts w:ascii="宋体" w:hAnsi="宋体" w:cs="宋体"/>
                <w:sz w:val="28"/>
                <w:szCs w:val="28"/>
              </w:rPr>
            </w:pPr>
            <w:r>
              <w:rPr>
                <w:rFonts w:hint="eastAsia" w:ascii="宋体" w:hAnsi="宋体" w:cs="宋体"/>
                <w:sz w:val="28"/>
                <w:szCs w:val="28"/>
              </w:rPr>
              <w:t>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w:t>
            </w:r>
            <w:r>
              <w:rPr>
                <w:rFonts w:hint="eastAsia" w:ascii="宋体" w:hAnsi="宋体" w:cs="宋体"/>
                <w:sz w:val="28"/>
                <w:szCs w:val="28"/>
              </w:rPr>
              <w:t>月</w:t>
            </w:r>
          </w:p>
        </w:tc>
        <w:tc>
          <w:tcPr>
            <w:tcW w:w="2616" w:type="dxa"/>
            <w:vAlign w:val="center"/>
          </w:tcPr>
          <w:p w14:paraId="336A7214">
            <w:pPr>
              <w:jc w:val="center"/>
              <w:rPr>
                <w:rFonts w:ascii="宋体" w:hAnsi="宋体" w:cs="宋体"/>
                <w:sz w:val="28"/>
                <w:szCs w:val="28"/>
              </w:rPr>
            </w:pPr>
            <w:r>
              <w:rPr>
                <w:rFonts w:hint="eastAsia" w:ascii="宋体" w:hAnsi="宋体" w:cs="宋体"/>
                <w:sz w:val="28"/>
                <w:szCs w:val="28"/>
              </w:rPr>
              <w:t>项目负责人</w:t>
            </w:r>
          </w:p>
        </w:tc>
      </w:tr>
      <w:tr w14:paraId="4E7E12CF">
        <w:tblPrEx>
          <w:tblLayout w:type="fixed"/>
        </w:tblPrEx>
        <w:trPr>
          <w:trHeight w:val="1278" w:hRule="atLeast"/>
        </w:trPr>
        <w:tc>
          <w:tcPr>
            <w:tcW w:w="2396" w:type="dxa"/>
            <w:vAlign w:val="center"/>
          </w:tcPr>
          <w:p w14:paraId="5553C48A">
            <w:pPr>
              <w:jc w:val="center"/>
              <w:rPr>
                <w:rFonts w:ascii="宋体" w:hAnsi="宋体" w:cs="宋体"/>
                <w:sz w:val="28"/>
                <w:szCs w:val="28"/>
              </w:rPr>
            </w:pPr>
            <w:r>
              <w:rPr>
                <w:rFonts w:hint="eastAsia" w:ascii="宋体" w:hAnsi="宋体" w:cs="宋体"/>
                <w:sz w:val="28"/>
                <w:szCs w:val="28"/>
              </w:rPr>
              <w:t>住宅</w:t>
            </w:r>
          </w:p>
        </w:tc>
        <w:tc>
          <w:tcPr>
            <w:tcW w:w="4027" w:type="dxa"/>
            <w:vAlign w:val="center"/>
          </w:tcPr>
          <w:p w14:paraId="47F1925D">
            <w:pPr>
              <w:jc w:val="center"/>
              <w:rPr>
                <w:rFonts w:ascii="宋体" w:hAnsi="宋体" w:cs="宋体"/>
                <w:sz w:val="28"/>
                <w:szCs w:val="28"/>
              </w:rPr>
            </w:pPr>
            <w:r>
              <w:rPr>
                <w:rFonts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w:t>
            </w:r>
            <w:r>
              <w:rPr>
                <w:rFonts w:hint="eastAsia" w:ascii="宋体" w:hAnsi="宋体" w:cs="宋体"/>
                <w:sz w:val="28"/>
                <w:szCs w:val="28"/>
              </w:rPr>
              <w:t>月</w:t>
            </w:r>
          </w:p>
        </w:tc>
        <w:tc>
          <w:tcPr>
            <w:tcW w:w="2616" w:type="dxa"/>
            <w:vAlign w:val="center"/>
          </w:tcPr>
          <w:p w14:paraId="72E97342">
            <w:pPr>
              <w:jc w:val="center"/>
              <w:rPr>
                <w:rFonts w:ascii="宋体" w:hAnsi="宋体" w:cs="宋体"/>
                <w:sz w:val="28"/>
                <w:szCs w:val="28"/>
              </w:rPr>
            </w:pPr>
          </w:p>
        </w:tc>
      </w:tr>
      <w:tr w14:paraId="3762D8ED">
        <w:tblPrEx>
          <w:tblLayout w:type="fixed"/>
        </w:tblPrEx>
        <w:trPr>
          <w:trHeight w:val="1550" w:hRule="atLeast"/>
        </w:trPr>
        <w:tc>
          <w:tcPr>
            <w:tcW w:w="9039" w:type="dxa"/>
            <w:gridSpan w:val="3"/>
            <w:vAlign w:val="center"/>
          </w:tcPr>
          <w:p w14:paraId="5625A822">
            <w:pPr>
              <w:ind w:right="-21" w:rightChars="-10"/>
              <w:rPr>
                <w:rFonts w:ascii="宋体" w:hAnsi="宋体" w:cs="宋体"/>
                <w:sz w:val="28"/>
                <w:szCs w:val="28"/>
              </w:rPr>
            </w:pPr>
            <w:r>
              <w:rPr>
                <w:rFonts w:hint="eastAsia" w:ascii="宋体" w:hAnsi="宋体" w:cs="宋体"/>
                <w:sz w:val="28"/>
                <w:szCs w:val="28"/>
              </w:rPr>
              <w:t>投标</w:t>
            </w:r>
            <w:r>
              <w:rPr>
                <w:rFonts w:hint="eastAsia" w:ascii="宋体" w:hAnsi="宋体" w:cs="宋体"/>
                <w:sz w:val="28"/>
                <w:szCs w:val="28"/>
                <w:lang w:val="en-US" w:eastAsia="zh-CN"/>
              </w:rPr>
              <w:t>月</w:t>
            </w:r>
            <w:r>
              <w:rPr>
                <w:rFonts w:hint="eastAsia" w:ascii="宋体" w:hAnsi="宋体" w:cs="宋体"/>
                <w:sz w:val="28"/>
                <w:szCs w:val="28"/>
              </w:rPr>
              <w:t>总价（小写）：</w:t>
            </w:r>
            <w:r>
              <w:rPr>
                <w:rFonts w:ascii="宋体" w:hAnsi="宋体" w:cs="宋体"/>
                <w:sz w:val="28"/>
                <w:szCs w:val="28"/>
                <w:u w:val="single"/>
              </w:rPr>
              <w:t xml:space="preserve">                                   </w:t>
            </w:r>
          </w:p>
          <w:p w14:paraId="6A483912">
            <w:pPr>
              <w:rPr>
                <w:rFonts w:ascii="宋体" w:hAnsi="宋体" w:cs="宋体"/>
                <w:sz w:val="28"/>
                <w:szCs w:val="28"/>
              </w:rPr>
            </w:pPr>
            <w:r>
              <w:rPr>
                <w:rFonts w:hint="eastAsia" w:ascii="宋体" w:hAnsi="宋体" w:cs="宋体"/>
                <w:sz w:val="28"/>
                <w:szCs w:val="28"/>
              </w:rPr>
              <w:t>投标</w:t>
            </w:r>
            <w:r>
              <w:rPr>
                <w:rFonts w:hint="eastAsia" w:ascii="宋体" w:hAnsi="宋体" w:cs="宋体"/>
                <w:sz w:val="28"/>
                <w:szCs w:val="28"/>
                <w:lang w:val="en-US" w:eastAsia="zh-CN"/>
              </w:rPr>
              <w:t>月</w:t>
            </w:r>
            <w:r>
              <w:rPr>
                <w:rFonts w:hint="eastAsia" w:ascii="宋体" w:hAnsi="宋体" w:cs="宋体"/>
                <w:sz w:val="28"/>
                <w:szCs w:val="28"/>
              </w:rPr>
              <w:t>总价（大写）：</w:t>
            </w:r>
            <w:r>
              <w:rPr>
                <w:rFonts w:ascii="宋体" w:hAnsi="宋体" w:cs="宋体"/>
                <w:sz w:val="28"/>
                <w:szCs w:val="28"/>
                <w:u w:val="single"/>
              </w:rPr>
              <w:t xml:space="preserve">                                   </w:t>
            </w:r>
          </w:p>
        </w:tc>
      </w:tr>
    </w:tbl>
    <w:p w14:paraId="06D14E21">
      <w:pPr>
        <w:spacing w:line="480" w:lineRule="exact"/>
        <w:ind w:left="510" w:hanging="509" w:hangingChars="182"/>
        <w:rPr>
          <w:rFonts w:ascii="宋体" w:hAnsi="宋体" w:cs="宋体"/>
          <w:sz w:val="28"/>
          <w:szCs w:val="28"/>
        </w:rPr>
      </w:pPr>
      <w:r>
        <w:rPr>
          <w:rFonts w:hint="eastAsia" w:ascii="宋体" w:hAnsi="宋体" w:cs="宋体"/>
          <w:sz w:val="28"/>
          <w:szCs w:val="28"/>
          <w:lang w:val="en-US" w:eastAsia="zh-CN"/>
        </w:rPr>
        <w:t>注</w:t>
      </w:r>
      <w:r>
        <w:rPr>
          <w:rFonts w:hint="eastAsia" w:ascii="宋体" w:hAnsi="宋体" w:cs="宋体"/>
          <w:sz w:val="28"/>
          <w:szCs w:val="28"/>
        </w:rPr>
        <w:t>：此栏内投标总价仅用于商务标计算，最终签订合同以所报单价为准。</w:t>
      </w:r>
    </w:p>
    <w:p w14:paraId="09AA7CAD">
      <w:pPr>
        <w:spacing w:line="480" w:lineRule="exact"/>
        <w:ind w:left="315" w:leftChars="150" w:firstLine="560" w:firstLineChars="200"/>
        <w:rPr>
          <w:rFonts w:ascii="宋体" w:hAnsi="宋体" w:cs="宋体"/>
          <w:sz w:val="28"/>
          <w:szCs w:val="28"/>
        </w:rPr>
      </w:pPr>
    </w:p>
    <w:p w14:paraId="495AE71A">
      <w:pPr>
        <w:spacing w:line="480" w:lineRule="exact"/>
        <w:ind w:firstLine="3259" w:firstLineChars="1164"/>
        <w:rPr>
          <w:rFonts w:hint="eastAsia" w:ascii="宋体" w:hAnsi="宋体" w:cs="宋体"/>
          <w:sz w:val="28"/>
          <w:szCs w:val="28"/>
        </w:rPr>
      </w:pPr>
    </w:p>
    <w:p w14:paraId="0E724BAC">
      <w:pPr>
        <w:spacing w:line="480" w:lineRule="exact"/>
        <w:ind w:firstLine="3259" w:firstLineChars="1164"/>
        <w:rPr>
          <w:rFonts w:ascii="宋体" w:hAnsi="宋体" w:cs="宋体"/>
          <w:sz w:val="28"/>
          <w:szCs w:val="28"/>
        </w:rPr>
      </w:pPr>
      <w:r>
        <w:rPr>
          <w:rFonts w:hint="eastAsia" w:ascii="宋体" w:hAnsi="宋体" w:cs="宋体"/>
          <w:sz w:val="28"/>
          <w:szCs w:val="28"/>
        </w:rPr>
        <w:t>投标人全称（公章）：</w:t>
      </w:r>
    </w:p>
    <w:p w14:paraId="075982AF">
      <w:pPr>
        <w:spacing w:line="480" w:lineRule="exact"/>
        <w:ind w:firstLine="3259" w:firstLineChars="1164"/>
        <w:rPr>
          <w:rFonts w:ascii="宋体" w:hAnsi="宋体" w:cs="宋体"/>
          <w:sz w:val="28"/>
          <w:szCs w:val="28"/>
        </w:rPr>
      </w:pPr>
    </w:p>
    <w:p w14:paraId="4C68F309">
      <w:pPr>
        <w:spacing w:line="480" w:lineRule="exact"/>
        <w:ind w:left="-193" w:leftChars="-92" w:firstLine="3500" w:firstLineChars="1250"/>
        <w:rPr>
          <w:rFonts w:ascii="宋体" w:hAnsi="宋体" w:cs="宋体"/>
          <w:sz w:val="28"/>
          <w:szCs w:val="28"/>
        </w:rPr>
      </w:pPr>
      <w:r>
        <w:rPr>
          <w:rFonts w:hint="eastAsia" w:ascii="宋体" w:hAnsi="宋体" w:cs="宋体"/>
          <w:sz w:val="28"/>
          <w:szCs w:val="28"/>
        </w:rPr>
        <w:t>法定代表人或授权代表（签字或盖章）：</w:t>
      </w:r>
    </w:p>
    <w:p w14:paraId="72A39C6C">
      <w:pPr>
        <w:spacing w:line="480" w:lineRule="exact"/>
        <w:ind w:left="-193" w:leftChars="-92" w:firstLine="3500" w:firstLineChars="1250"/>
        <w:rPr>
          <w:rFonts w:ascii="宋体" w:hAnsi="宋体" w:cs="宋体"/>
          <w:sz w:val="28"/>
          <w:szCs w:val="28"/>
        </w:rPr>
      </w:pPr>
    </w:p>
    <w:p w14:paraId="6299E428">
      <w:pPr>
        <w:spacing w:line="480" w:lineRule="exact"/>
        <w:ind w:firstLine="3360" w:firstLineChars="1200"/>
        <w:rPr>
          <w:rFonts w:ascii="宋体" w:hAnsi="宋体" w:cs="宋体"/>
          <w:sz w:val="28"/>
          <w:szCs w:val="28"/>
        </w:rPr>
      </w:pPr>
      <w:r>
        <w:rPr>
          <w:rFonts w:hint="eastAsia" w:ascii="宋体" w:hAnsi="宋体" w:cs="宋体"/>
          <w:sz w:val="28"/>
          <w:szCs w:val="28"/>
        </w:rPr>
        <w:t xml:space="preserve">日 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756CD8AE">
      <w:pPr>
        <w:rPr>
          <w:rFonts w:hint="default"/>
          <w:lang w:val="en-US" w:eastAsia="zh-CN"/>
        </w:rPr>
      </w:pPr>
    </w:p>
    <w:p w14:paraId="6499CF39">
      <w:pPr>
        <w:rPr>
          <w:rFonts w:hint="default"/>
          <w:lang w:val="en-US" w:eastAsia="zh-CN"/>
        </w:rPr>
      </w:pPr>
    </w:p>
    <w:p w14:paraId="09427A68">
      <w:pPr>
        <w:rPr>
          <w:rFonts w:hint="default"/>
          <w:lang w:val="en-US" w:eastAsia="zh-CN"/>
        </w:rPr>
      </w:pPr>
    </w:p>
    <w:p w14:paraId="16F8CC04">
      <w:pPr>
        <w:rPr>
          <w:rFonts w:hint="default"/>
          <w:lang w:val="en-US" w:eastAsia="zh-CN"/>
        </w:rPr>
      </w:pPr>
    </w:p>
    <w:p w14:paraId="67AC499B">
      <w:pPr>
        <w:rPr>
          <w:rFonts w:hint="default"/>
          <w:lang w:val="en-US" w:eastAsia="zh-CN"/>
        </w:rPr>
      </w:pPr>
    </w:p>
    <w:p w14:paraId="48BB575E">
      <w:pPr>
        <w:pStyle w:val="2"/>
        <w:rPr>
          <w:rFonts w:hint="default"/>
          <w:lang w:val="en-US" w:eastAsia="zh-CN"/>
        </w:rPr>
      </w:pPr>
    </w:p>
    <w:p w14:paraId="0875F824">
      <w:pPr>
        <w:rPr>
          <w:rFonts w:hint="default"/>
          <w:lang w:val="en-US" w:eastAsia="zh-CN"/>
        </w:rPr>
      </w:pPr>
    </w:p>
    <w:p w14:paraId="6968B8BC">
      <w:pPr>
        <w:rPr>
          <w:rFonts w:hint="default"/>
          <w:lang w:val="en-US" w:eastAsia="zh-CN"/>
        </w:rPr>
      </w:pPr>
    </w:p>
    <w:p w14:paraId="0BD609D9">
      <w:pPr>
        <w:rPr>
          <w:rFonts w:hint="default"/>
          <w:lang w:val="en-US" w:eastAsia="zh-CN"/>
        </w:rPr>
      </w:pPr>
    </w:p>
    <w:p w14:paraId="5B9B6EB2">
      <w:pPr>
        <w:rPr>
          <w:rFonts w:hint="default"/>
          <w:lang w:val="en-US" w:eastAsia="zh-CN"/>
        </w:rPr>
      </w:pPr>
    </w:p>
    <w:p w14:paraId="36829BB6">
      <w:pPr>
        <w:rPr>
          <w:rFonts w:hint="default"/>
          <w:lang w:val="en-US" w:eastAsia="zh-CN"/>
        </w:rPr>
      </w:pPr>
    </w:p>
    <w:p w14:paraId="10831059">
      <w:pPr>
        <w:rPr>
          <w:rFonts w:hint="default" w:ascii="宋体" w:hAnsi="宋体"/>
          <w:sz w:val="28"/>
          <w:szCs w:val="28"/>
          <w:lang w:val="en-US" w:eastAsia="zh-CN"/>
        </w:rPr>
      </w:pPr>
      <w:r>
        <w:rPr>
          <w:rFonts w:hint="eastAsia" w:ascii="宋体" w:hAnsi="宋体"/>
          <w:sz w:val="28"/>
          <w:szCs w:val="28"/>
          <w:lang w:val="en-US" w:eastAsia="zh-CN"/>
        </w:rPr>
        <w:t>附件八</w:t>
      </w:r>
    </w:p>
    <w:p w14:paraId="0B568759">
      <w:pPr>
        <w:rPr>
          <w:rFonts w:hint="default"/>
          <w:lang w:val="en-US" w:eastAsia="zh-CN"/>
        </w:rPr>
      </w:pPr>
    </w:p>
    <w:p w14:paraId="29336BD6">
      <w:pPr>
        <w:jc w:val="center"/>
        <w:rPr>
          <w:rFonts w:hint="eastAsia" w:ascii="宋体" w:hAnsi="宋体" w:cs="宋体"/>
          <w:b/>
          <w:bCs/>
          <w:sz w:val="30"/>
          <w:szCs w:val="30"/>
          <w:u w:val="single"/>
        </w:rPr>
      </w:pPr>
      <w:r>
        <w:rPr>
          <w:rFonts w:hint="eastAsia" w:ascii="宋体" w:hAnsi="宋体" w:cs="宋体"/>
          <w:b/>
          <w:bCs/>
          <w:sz w:val="30"/>
          <w:szCs w:val="30"/>
          <w:u w:val="single"/>
          <w:lang w:eastAsia="zh-CN"/>
        </w:rPr>
        <w:t>永嘉县瓯北街道白水社区一、二期安置房建设项目</w:t>
      </w:r>
      <w:r>
        <w:rPr>
          <w:rFonts w:hint="eastAsia" w:ascii="宋体" w:hAnsi="宋体" w:cs="宋体"/>
          <w:b/>
          <w:bCs/>
          <w:sz w:val="30"/>
          <w:szCs w:val="30"/>
          <w:u w:val="single"/>
        </w:rPr>
        <w:t xml:space="preserve"> </w:t>
      </w:r>
    </w:p>
    <w:p w14:paraId="7F59101B">
      <w:pPr>
        <w:jc w:val="center"/>
        <w:rPr>
          <w:rFonts w:hint="eastAsia" w:ascii="宋体" w:hAnsi="宋体" w:cs="宋体"/>
          <w:b/>
          <w:bCs/>
          <w:sz w:val="30"/>
          <w:szCs w:val="30"/>
        </w:rPr>
      </w:pPr>
      <w:r>
        <w:rPr>
          <w:rFonts w:hint="eastAsia" w:ascii="宋体" w:hAnsi="宋体" w:cs="宋体"/>
          <w:b/>
          <w:bCs/>
          <w:sz w:val="30"/>
          <w:szCs w:val="30"/>
        </w:rPr>
        <w:t>前期物业管理服务收费基准价及其浮动幅度</w:t>
      </w:r>
    </w:p>
    <w:p w14:paraId="0E23865B">
      <w:pPr>
        <w:ind w:firstLine="1320" w:firstLineChars="300"/>
        <w:rPr>
          <w:rFonts w:hint="eastAsia" w:ascii="宋体" w:hAnsi="宋体" w:cs="宋体"/>
          <w:sz w:val="44"/>
        </w:rPr>
      </w:pPr>
    </w:p>
    <w:p w14:paraId="45118FAD">
      <w:pPr>
        <w:jc w:val="center"/>
        <w:rPr>
          <w:rFonts w:hint="eastAsia"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单位：元／</w:t>
      </w:r>
      <w:r>
        <w:rPr>
          <w:rFonts w:hint="eastAsia" w:ascii="宋体" w:hAnsi="宋体" w:cs="宋体"/>
          <w:sz w:val="28"/>
          <w:szCs w:val="28"/>
          <w:lang w:val="en-US" w:eastAsia="zh-CN"/>
        </w:rPr>
        <w:t>㎡</w:t>
      </w:r>
      <w:r>
        <w:rPr>
          <w:rFonts w:hint="eastAsia" w:ascii="宋体" w:hAnsi="宋体" w:cs="宋体"/>
          <w:sz w:val="28"/>
          <w:szCs w:val="28"/>
        </w:rPr>
        <w:t>·月</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612"/>
        <w:gridCol w:w="4320"/>
      </w:tblGrid>
      <w:tr w14:paraId="107D54A9">
        <w:tblPrEx>
          <w:tblLayout w:type="fixed"/>
        </w:tblPrEx>
        <w:trPr>
          <w:trHeight w:val="1403" w:hRule="atLeast"/>
        </w:trPr>
        <w:tc>
          <w:tcPr>
            <w:tcW w:w="1996" w:type="dxa"/>
            <w:tcBorders>
              <w:tl2br w:val="single" w:color="auto" w:sz="4" w:space="0"/>
            </w:tcBorders>
            <w:vAlign w:val="center"/>
          </w:tcPr>
          <w:p w14:paraId="5D71730D">
            <w:pPr>
              <w:snapToGrid w:val="0"/>
              <w:jc w:val="center"/>
              <w:rPr>
                <w:rFonts w:hint="eastAsia" w:ascii="宋体" w:hAnsi="宋体" w:cs="宋体"/>
                <w:sz w:val="24"/>
              </w:rPr>
            </w:pPr>
            <w:r>
              <w:rPr>
                <w:rFonts w:hint="eastAsia" w:ascii="宋体" w:hAnsi="宋体" w:cs="宋体"/>
                <w:sz w:val="24"/>
              </w:rPr>
              <w:t xml:space="preserve">      标准</w:t>
            </w:r>
          </w:p>
          <w:p w14:paraId="042B5F7B">
            <w:pPr>
              <w:snapToGrid w:val="0"/>
              <w:rPr>
                <w:rFonts w:hint="eastAsia" w:ascii="宋体" w:hAnsi="宋体" w:cs="宋体"/>
                <w:sz w:val="24"/>
                <w:lang w:val="en-US" w:eastAsia="zh-CN"/>
              </w:rPr>
            </w:pPr>
          </w:p>
          <w:p w14:paraId="029DB97A">
            <w:pPr>
              <w:snapToGrid w:val="0"/>
              <w:rPr>
                <w:rFonts w:hint="default" w:ascii="宋体" w:hAnsi="宋体" w:eastAsia="宋体" w:cs="宋体"/>
                <w:sz w:val="24"/>
                <w:lang w:val="en-US" w:eastAsia="zh-CN"/>
              </w:rPr>
            </w:pPr>
            <w:r>
              <w:rPr>
                <w:rFonts w:hint="eastAsia" w:ascii="宋体" w:hAnsi="宋体" w:cs="宋体"/>
                <w:sz w:val="24"/>
                <w:lang w:val="en-US" w:eastAsia="zh-CN"/>
              </w:rPr>
              <w:t>指标名称</w:t>
            </w:r>
          </w:p>
        </w:tc>
        <w:tc>
          <w:tcPr>
            <w:tcW w:w="2612" w:type="dxa"/>
            <w:vAlign w:val="center"/>
          </w:tcPr>
          <w:p w14:paraId="4A7B7A58">
            <w:pPr>
              <w:jc w:val="center"/>
              <w:rPr>
                <w:rFonts w:hint="eastAsia" w:ascii="宋体" w:hAnsi="宋体" w:cs="宋体"/>
                <w:sz w:val="24"/>
              </w:rPr>
            </w:pPr>
            <w:r>
              <w:rPr>
                <w:rFonts w:hint="eastAsia" w:ascii="宋体" w:hAnsi="宋体" w:cs="宋体"/>
                <w:sz w:val="24"/>
              </w:rPr>
              <w:t>元／</w:t>
            </w:r>
            <w:r>
              <w:rPr>
                <w:rFonts w:hint="eastAsia" w:ascii="宋体" w:hAnsi="宋体" w:cs="宋体"/>
                <w:sz w:val="24"/>
                <w:lang w:val="en-US" w:eastAsia="zh-CN"/>
              </w:rPr>
              <w:t>㎡·</w:t>
            </w:r>
            <w:r>
              <w:rPr>
                <w:rFonts w:hint="eastAsia" w:ascii="宋体" w:hAnsi="宋体" w:cs="宋体"/>
                <w:sz w:val="24"/>
              </w:rPr>
              <w:t>月</w:t>
            </w:r>
          </w:p>
        </w:tc>
        <w:tc>
          <w:tcPr>
            <w:tcW w:w="4320" w:type="dxa"/>
            <w:vAlign w:val="center"/>
          </w:tcPr>
          <w:p w14:paraId="3FA0E9B4">
            <w:pPr>
              <w:jc w:val="center"/>
              <w:rPr>
                <w:rFonts w:hint="eastAsia" w:ascii="宋体" w:hAnsi="宋体" w:cs="宋体"/>
                <w:sz w:val="24"/>
              </w:rPr>
            </w:pPr>
            <w:r>
              <w:rPr>
                <w:rFonts w:hint="eastAsia" w:ascii="宋体" w:hAnsi="宋体" w:cs="宋体"/>
                <w:sz w:val="24"/>
              </w:rPr>
              <w:t>是否允许上下浮动幅度</w:t>
            </w:r>
          </w:p>
        </w:tc>
      </w:tr>
      <w:tr w14:paraId="1A94778B">
        <w:tblPrEx>
          <w:tblLayout w:type="fixed"/>
        </w:tblPrEx>
        <w:trPr>
          <w:trHeight w:val="741" w:hRule="atLeast"/>
        </w:trPr>
        <w:tc>
          <w:tcPr>
            <w:tcW w:w="1996" w:type="dxa"/>
            <w:vAlign w:val="center"/>
          </w:tcPr>
          <w:p w14:paraId="1B227596">
            <w:pPr>
              <w:jc w:val="center"/>
              <w:rPr>
                <w:rFonts w:hint="eastAsia" w:ascii="宋体" w:hAnsi="宋体" w:cs="宋体"/>
                <w:sz w:val="24"/>
              </w:rPr>
            </w:pPr>
            <w:r>
              <w:rPr>
                <w:rFonts w:hint="eastAsia" w:ascii="宋体" w:hAnsi="宋体" w:cs="宋体"/>
                <w:sz w:val="24"/>
              </w:rPr>
              <w:t>住宅</w:t>
            </w:r>
          </w:p>
        </w:tc>
        <w:tc>
          <w:tcPr>
            <w:tcW w:w="2612" w:type="dxa"/>
            <w:vAlign w:val="center"/>
          </w:tcPr>
          <w:p w14:paraId="4235C59B">
            <w:pPr>
              <w:jc w:val="cente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50</w:t>
            </w:r>
            <w:r>
              <w:rPr>
                <w:rFonts w:hint="eastAsia" w:ascii="宋体" w:hAnsi="宋体" w:cs="宋体"/>
                <w:sz w:val="24"/>
              </w:rPr>
              <w:t>元／</w:t>
            </w:r>
            <w:r>
              <w:rPr>
                <w:rFonts w:hint="eastAsia" w:ascii="宋体" w:hAnsi="宋体" w:cs="宋体"/>
                <w:sz w:val="24"/>
                <w:lang w:val="en-US" w:eastAsia="zh-CN"/>
              </w:rPr>
              <w:t>㎡·</w:t>
            </w:r>
            <w:r>
              <w:rPr>
                <w:rFonts w:hint="eastAsia" w:ascii="宋体" w:hAnsi="宋体" w:cs="宋体"/>
                <w:sz w:val="24"/>
              </w:rPr>
              <w:t>月</w:t>
            </w:r>
          </w:p>
        </w:tc>
        <w:tc>
          <w:tcPr>
            <w:tcW w:w="4320" w:type="dxa"/>
            <w:vAlign w:val="center"/>
          </w:tcPr>
          <w:p w14:paraId="2FBEA518">
            <w:pPr>
              <w:jc w:val="center"/>
              <w:rPr>
                <w:rFonts w:hint="default" w:ascii="宋体" w:hAnsi="宋体" w:eastAsia="宋体" w:cs="宋体"/>
                <w:sz w:val="24"/>
                <w:lang w:val="en-US" w:eastAsia="zh-CN"/>
              </w:rPr>
            </w:pPr>
            <w:r>
              <w:rPr>
                <w:rFonts w:hint="eastAsia" w:ascii="宋体" w:hAnsi="宋体" w:cs="宋体"/>
                <w:sz w:val="24"/>
                <w:lang w:val="en-US" w:eastAsia="zh-CN"/>
              </w:rPr>
              <w:t>允许上下浮动10%</w:t>
            </w:r>
          </w:p>
        </w:tc>
      </w:tr>
      <w:tr w14:paraId="2EEB5E01">
        <w:tblPrEx>
          <w:tblLayout w:type="fixed"/>
        </w:tblPrEx>
        <w:trPr>
          <w:trHeight w:val="741" w:hRule="atLeast"/>
        </w:trPr>
        <w:tc>
          <w:tcPr>
            <w:tcW w:w="1996" w:type="dxa"/>
            <w:vAlign w:val="center"/>
          </w:tcPr>
          <w:p w14:paraId="5B23E74A">
            <w:pPr>
              <w:jc w:val="center"/>
              <w:rPr>
                <w:rFonts w:hint="eastAsia" w:ascii="宋体" w:hAnsi="宋体" w:cs="宋体"/>
                <w:sz w:val="24"/>
              </w:rPr>
            </w:pPr>
            <w:r>
              <w:rPr>
                <w:rFonts w:hint="eastAsia" w:ascii="宋体" w:hAnsi="宋体" w:cs="宋体"/>
                <w:sz w:val="24"/>
              </w:rPr>
              <w:t>商业</w:t>
            </w:r>
          </w:p>
        </w:tc>
        <w:tc>
          <w:tcPr>
            <w:tcW w:w="2612" w:type="dxa"/>
            <w:vAlign w:val="center"/>
          </w:tcPr>
          <w:p w14:paraId="38303C03">
            <w:pPr>
              <w:jc w:val="center"/>
              <w:rPr>
                <w:rFonts w:hint="eastAsia" w:ascii="宋体" w:hAnsi="宋体" w:cs="宋体"/>
                <w:sz w:val="24"/>
              </w:rPr>
            </w:pPr>
            <w:r>
              <w:rPr>
                <w:rFonts w:hint="eastAsia" w:ascii="宋体" w:hAnsi="宋体" w:cs="宋体"/>
                <w:sz w:val="24"/>
              </w:rPr>
              <w:t>2.5</w:t>
            </w:r>
            <w:r>
              <w:rPr>
                <w:rFonts w:hint="eastAsia" w:ascii="宋体" w:hAnsi="宋体" w:cs="宋体"/>
                <w:sz w:val="24"/>
                <w:lang w:val="en-US" w:eastAsia="zh-CN"/>
              </w:rPr>
              <w:t>0</w:t>
            </w:r>
            <w:r>
              <w:rPr>
                <w:rFonts w:hint="eastAsia" w:ascii="宋体" w:hAnsi="宋体" w:cs="宋体"/>
                <w:sz w:val="24"/>
              </w:rPr>
              <w:t>元／</w:t>
            </w:r>
            <w:r>
              <w:rPr>
                <w:rFonts w:hint="eastAsia" w:ascii="宋体" w:hAnsi="宋体" w:cs="宋体"/>
                <w:sz w:val="24"/>
                <w:lang w:val="en-US" w:eastAsia="zh-CN"/>
              </w:rPr>
              <w:t>㎡·</w:t>
            </w:r>
            <w:r>
              <w:rPr>
                <w:rFonts w:hint="eastAsia" w:ascii="宋体" w:hAnsi="宋体" w:cs="宋体"/>
                <w:sz w:val="24"/>
              </w:rPr>
              <w:t>月</w:t>
            </w:r>
          </w:p>
        </w:tc>
        <w:tc>
          <w:tcPr>
            <w:tcW w:w="4320" w:type="dxa"/>
            <w:vAlign w:val="center"/>
          </w:tcPr>
          <w:p w14:paraId="43540233">
            <w:pPr>
              <w:jc w:val="center"/>
              <w:rPr>
                <w:rFonts w:hint="eastAsia" w:ascii="宋体" w:hAnsi="宋体" w:cs="宋体"/>
                <w:sz w:val="24"/>
              </w:rPr>
            </w:pPr>
            <w:r>
              <w:rPr>
                <w:rFonts w:hint="eastAsia" w:ascii="宋体" w:hAnsi="宋体" w:cs="宋体"/>
                <w:sz w:val="24"/>
              </w:rPr>
              <w:t>不允许</w:t>
            </w:r>
          </w:p>
        </w:tc>
      </w:tr>
    </w:tbl>
    <w:p w14:paraId="4F3A0A1E">
      <w:pPr>
        <w:spacing w:line="480" w:lineRule="exact"/>
        <w:rPr>
          <w:rFonts w:hint="eastAsia" w:ascii="宋体" w:hAnsi="宋体" w:cs="仿宋_GB2312"/>
          <w:b/>
          <w:color w:val="C00000"/>
          <w:sz w:val="30"/>
          <w:szCs w:val="30"/>
        </w:rPr>
      </w:pPr>
    </w:p>
    <w:p w14:paraId="07BDA660">
      <w:pPr>
        <w:spacing w:line="480" w:lineRule="exact"/>
        <w:rPr>
          <w:rFonts w:hint="eastAsia" w:ascii="宋体" w:hAnsi="宋体" w:cs="仿宋_GB2312"/>
          <w:b/>
          <w:color w:val="C00000"/>
          <w:sz w:val="30"/>
          <w:szCs w:val="30"/>
        </w:rPr>
      </w:pPr>
    </w:p>
    <w:p w14:paraId="572C4410">
      <w:pPr>
        <w:spacing w:line="480" w:lineRule="exact"/>
        <w:rPr>
          <w:rFonts w:hint="eastAsia" w:ascii="宋体" w:hAnsi="宋体" w:cs="仿宋_GB2312"/>
          <w:b/>
          <w:color w:val="C00000"/>
          <w:sz w:val="30"/>
          <w:szCs w:val="30"/>
        </w:rPr>
      </w:pPr>
    </w:p>
    <w:p w14:paraId="5789D0A8">
      <w:pPr>
        <w:spacing w:line="480" w:lineRule="exact"/>
        <w:rPr>
          <w:rFonts w:hint="eastAsia" w:ascii="宋体" w:hAnsi="宋体" w:cs="仿宋_GB2312"/>
          <w:b/>
          <w:color w:val="C00000"/>
          <w:sz w:val="30"/>
          <w:szCs w:val="30"/>
        </w:rPr>
      </w:pPr>
    </w:p>
    <w:p w14:paraId="41E43B53">
      <w:pPr>
        <w:spacing w:line="480" w:lineRule="exact"/>
        <w:rPr>
          <w:rFonts w:hint="eastAsia" w:ascii="宋体" w:hAnsi="宋体" w:cs="仿宋_GB2312"/>
          <w:b/>
          <w:color w:val="C00000"/>
          <w:sz w:val="30"/>
          <w:szCs w:val="30"/>
        </w:rPr>
      </w:pPr>
    </w:p>
    <w:p w14:paraId="63228EE6">
      <w:pPr>
        <w:spacing w:line="480" w:lineRule="exact"/>
        <w:rPr>
          <w:rFonts w:hint="eastAsia" w:ascii="宋体" w:hAnsi="宋体" w:cs="仿宋_GB2312"/>
          <w:b/>
          <w:color w:val="C00000"/>
          <w:sz w:val="30"/>
          <w:szCs w:val="30"/>
        </w:rPr>
      </w:pPr>
    </w:p>
    <w:p w14:paraId="53E91C6D">
      <w:pPr>
        <w:spacing w:line="480" w:lineRule="exact"/>
        <w:rPr>
          <w:rFonts w:hint="eastAsia" w:ascii="宋体" w:hAnsi="宋体" w:cs="仿宋_GB2312"/>
          <w:b/>
          <w:color w:val="C00000"/>
          <w:sz w:val="30"/>
          <w:szCs w:val="30"/>
        </w:rPr>
      </w:pPr>
    </w:p>
    <w:p w14:paraId="55FBCE1B">
      <w:pPr>
        <w:spacing w:line="480" w:lineRule="exact"/>
        <w:rPr>
          <w:rFonts w:hint="eastAsia" w:ascii="宋体" w:hAnsi="宋体" w:cs="仿宋_GB2312"/>
          <w:b/>
          <w:color w:val="C00000"/>
          <w:sz w:val="30"/>
          <w:szCs w:val="30"/>
        </w:rPr>
      </w:pPr>
    </w:p>
    <w:p w14:paraId="0D78122E">
      <w:pPr>
        <w:spacing w:line="480" w:lineRule="exact"/>
        <w:rPr>
          <w:rFonts w:hint="eastAsia" w:ascii="宋体" w:hAnsi="宋体" w:cs="仿宋_GB2312"/>
          <w:b/>
          <w:color w:val="C00000"/>
          <w:sz w:val="30"/>
          <w:szCs w:val="30"/>
        </w:rPr>
      </w:pPr>
    </w:p>
    <w:p w14:paraId="3A6F3A9F">
      <w:pPr>
        <w:spacing w:line="480" w:lineRule="exact"/>
        <w:rPr>
          <w:rFonts w:hint="eastAsia" w:ascii="宋体" w:hAnsi="宋体" w:cs="仿宋_GB2312"/>
          <w:b/>
          <w:color w:val="C00000"/>
          <w:sz w:val="30"/>
          <w:szCs w:val="30"/>
        </w:rPr>
      </w:pPr>
    </w:p>
    <w:p w14:paraId="378EDDE4">
      <w:pPr>
        <w:spacing w:line="480" w:lineRule="exact"/>
        <w:rPr>
          <w:rFonts w:hint="eastAsia" w:ascii="宋体" w:hAnsi="宋体" w:cs="仿宋_GB2312"/>
          <w:b/>
          <w:color w:val="C00000"/>
          <w:sz w:val="30"/>
          <w:szCs w:val="30"/>
        </w:rPr>
      </w:pPr>
    </w:p>
    <w:p w14:paraId="59D3C05A">
      <w:pPr>
        <w:spacing w:line="480" w:lineRule="exact"/>
        <w:rPr>
          <w:rFonts w:hint="eastAsia" w:ascii="宋体" w:hAnsi="宋体" w:cs="仿宋_GB2312"/>
          <w:b/>
          <w:color w:val="C00000"/>
          <w:sz w:val="30"/>
          <w:szCs w:val="30"/>
        </w:rPr>
      </w:pPr>
    </w:p>
    <w:p w14:paraId="31F3C79D">
      <w:pPr>
        <w:spacing w:line="480" w:lineRule="exact"/>
        <w:rPr>
          <w:rFonts w:hint="eastAsia" w:ascii="宋体" w:hAnsi="宋体" w:cs="仿宋_GB2312"/>
          <w:b/>
          <w:color w:val="C00000"/>
          <w:sz w:val="30"/>
          <w:szCs w:val="30"/>
        </w:rPr>
      </w:pPr>
    </w:p>
    <w:p w14:paraId="51E06848">
      <w:pPr>
        <w:spacing w:line="480" w:lineRule="exact"/>
        <w:rPr>
          <w:rFonts w:hint="eastAsia" w:ascii="宋体" w:hAnsi="宋体" w:cs="仿宋_GB2312"/>
          <w:b/>
          <w:color w:val="C00000"/>
          <w:sz w:val="30"/>
          <w:szCs w:val="30"/>
        </w:rPr>
      </w:pPr>
    </w:p>
    <w:p w14:paraId="14DF51AF">
      <w:pPr>
        <w:spacing w:line="480" w:lineRule="exact"/>
        <w:rPr>
          <w:rFonts w:hint="eastAsia" w:ascii="宋体" w:hAnsi="宋体" w:cs="仿宋_GB2312"/>
          <w:b/>
          <w:color w:val="C00000"/>
          <w:sz w:val="30"/>
          <w:szCs w:val="30"/>
        </w:rPr>
      </w:pPr>
    </w:p>
    <w:p w14:paraId="028893A9">
      <w:pPr>
        <w:keepNext w:val="0"/>
        <w:keepLines w:val="0"/>
        <w:pageBreakBefore w:val="0"/>
        <w:widowControl w:val="0"/>
        <w:kinsoku/>
        <w:wordWrap/>
        <w:overflowPunct/>
        <w:topLinePunct w:val="0"/>
        <w:autoSpaceDE/>
        <w:autoSpaceDN/>
        <w:bidi w:val="0"/>
        <w:adjustRightInd/>
        <w:snapToGrid/>
        <w:spacing w:line="20" w:lineRule="atLeast"/>
        <w:textAlignment w:val="auto"/>
        <w:rPr>
          <w:rFonts w:hint="default"/>
          <w:lang w:val="en-US" w:eastAsia="zh-CN"/>
        </w:rPr>
      </w:pPr>
    </w:p>
    <w:sectPr>
      <w:headerReference r:id="rId3" w:type="default"/>
      <w:footerReference r:id="rId4" w:type="default"/>
      <w:footerReference r:id="rId5" w:type="even"/>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D9CA">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20FEC0C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508F">
    <w:pPr>
      <w:pStyle w:val="9"/>
      <w:framePr w:wrap="around" w:vAnchor="text" w:hAnchor="margin" w:xAlign="center" w:y="1"/>
      <w:rPr>
        <w:rStyle w:val="13"/>
      </w:rPr>
    </w:pPr>
    <w:r>
      <w:fldChar w:fldCharType="begin"/>
    </w:r>
    <w:r>
      <w:rPr>
        <w:rStyle w:val="13"/>
      </w:rPr>
      <w:instrText xml:space="preserve">PAGE  </w:instrText>
    </w:r>
    <w:r>
      <w:fldChar w:fldCharType="end"/>
    </w:r>
  </w:p>
  <w:p w14:paraId="7177E3A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820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CD101"/>
    <w:multiLevelType w:val="singleLevel"/>
    <w:tmpl w:val="52FCD101"/>
    <w:lvl w:ilvl="0" w:tentative="0">
      <w:start w:val="2"/>
      <w:numFmt w:val="chineseCounting"/>
      <w:suff w:val="nothing"/>
      <w:lvlText w:val="（%1）"/>
      <w:lvlJc w:val="left"/>
      <w:rPr>
        <w:rFonts w:hint="eastAsia"/>
      </w:rPr>
    </w:lvl>
  </w:abstractNum>
  <w:abstractNum w:abstractNumId="1">
    <w:nsid w:val="5C002E51"/>
    <w:multiLevelType w:val="multilevel"/>
    <w:tmpl w:val="5C002E51"/>
    <w:lvl w:ilvl="0" w:tentative="0">
      <w:start w:val="1"/>
      <w:numFmt w:val="japaneseCounting"/>
      <w:lvlText w:val="第%1章"/>
      <w:lvlJc w:val="left"/>
      <w:pPr>
        <w:tabs>
          <w:tab w:val="left" w:pos="1080"/>
        </w:tabs>
        <w:ind w:left="108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0"/>
    <w:pPr>
      <w:ind w:firstLine="420" w:firstLineChars="100"/>
    </w:pPr>
    <w:rPr>
      <w:rFonts w:ascii="Times New Roman" w:hAnsi="Times New Roman"/>
    </w:rPr>
  </w:style>
  <w:style w:type="paragraph" w:styleId="3">
    <w:name w:val="Body Text"/>
    <w:basedOn w:val="1"/>
    <w:next w:val="2"/>
    <w:unhideWhenUsed/>
    <w:qFormat/>
    <w:uiPriority w:val="0"/>
    <w:pPr>
      <w:spacing w:after="120" w:afterLines="0"/>
    </w:pPr>
    <w:rPr>
      <w:rFonts w:ascii="Tahoma" w:hAnsi="Tahoma"/>
    </w:rPr>
  </w:style>
  <w:style w:type="paragraph" w:styleId="6">
    <w:name w:val="Normal Indent"/>
    <w:basedOn w:val="1"/>
    <w:qFormat/>
    <w:uiPriority w:val="0"/>
    <w:pPr>
      <w:adjustRightInd w:val="0"/>
      <w:spacing w:line="312" w:lineRule="atLeast"/>
      <w:ind w:firstLine="420"/>
      <w:textAlignment w:val="baseline"/>
    </w:pPr>
    <w:rPr>
      <w:rFonts w:eastAsia="仿宋_GB2312"/>
      <w:kern w:val="0"/>
      <w:szCs w:val="20"/>
    </w:rPr>
  </w:style>
  <w:style w:type="paragraph" w:styleId="7">
    <w:name w:val="Body Text Indent"/>
    <w:basedOn w:val="1"/>
    <w:qFormat/>
    <w:uiPriority w:val="0"/>
    <w:pPr>
      <w:spacing w:line="460" w:lineRule="exact"/>
      <w:ind w:firstLine="540"/>
    </w:pPr>
    <w:rPr>
      <w:rFonts w:ascii="Times New Roman" w:hAnsi="Times New Roman" w:cs="Times New Roman"/>
      <w:kern w:val="2"/>
      <w:sz w:val="28"/>
    </w:rPr>
  </w:style>
  <w:style w:type="paragraph" w:styleId="8">
    <w:name w:val="Body Text Indent 2"/>
    <w:basedOn w:val="1"/>
    <w:semiHidden/>
    <w:qFormat/>
    <w:uiPriority w:val="0"/>
    <w:pPr>
      <w:ind w:firstLine="560" w:firstLineChars="200"/>
    </w:pPr>
    <w:rPr>
      <w:sz w:val="28"/>
    </w:rPr>
  </w:style>
  <w:style w:type="paragraph" w:styleId="9">
    <w:name w:val="footer"/>
    <w:basedOn w:val="1"/>
    <w:semiHidden/>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1">
    <w:name w:val="Title"/>
    <w:basedOn w:val="1"/>
    <w:next w:val="1"/>
    <w:qFormat/>
    <w:uiPriority w:val="0"/>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b/>
      <w:color w:val="000000"/>
      <w:kern w:val="0"/>
      <w:sz w:val="32"/>
      <w:szCs w:val="32"/>
    </w:rPr>
  </w:style>
  <w:style w:type="character" w:styleId="13">
    <w:name w:val="page number"/>
    <w:basedOn w:val="12"/>
    <w:semiHidden/>
    <w:qFormat/>
    <w:uiPriority w:val="0"/>
  </w:style>
  <w:style w:type="character" w:customStyle="1" w:styleId="15">
    <w:name w:val="font01"/>
    <w:basedOn w:val="12"/>
    <w:qFormat/>
    <w:uiPriority w:val="0"/>
    <w:rPr>
      <w:rFonts w:hint="eastAsia" w:ascii="宋体" w:hAnsi="宋体" w:eastAsia="宋体" w:cs="宋体"/>
      <w:color w:val="000000"/>
      <w:sz w:val="18"/>
      <w:szCs w:val="18"/>
      <w:u w:val="none"/>
    </w:rPr>
  </w:style>
  <w:style w:type="character" w:customStyle="1" w:styleId="16">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17">
    <w:name w:val="font161"/>
    <w:basedOn w:val="12"/>
    <w:qFormat/>
    <w:uiPriority w:val="0"/>
    <w:rPr>
      <w:rFonts w:ascii="宋体" w:hAnsi="宋体" w:eastAsia="宋体" w:cs="宋体"/>
      <w:color w:val="000000"/>
      <w:sz w:val="26"/>
      <w:szCs w:val="26"/>
      <w:u w:val="none"/>
    </w:rPr>
  </w:style>
  <w:style w:type="character" w:customStyle="1" w:styleId="18">
    <w:name w:val="font21"/>
    <w:basedOn w:val="12"/>
    <w:qFormat/>
    <w:uiPriority w:val="0"/>
    <w:rPr>
      <w:rFonts w:ascii="宋体" w:hAnsi="宋体" w:eastAsia="宋体" w:cs="宋体"/>
      <w:color w:val="002375"/>
      <w:sz w:val="14"/>
      <w:szCs w:val="14"/>
      <w:u w:val="none"/>
    </w:rPr>
  </w:style>
  <w:style w:type="character" w:customStyle="1" w:styleId="19">
    <w:name w:val="font71"/>
    <w:basedOn w:val="12"/>
    <w:qFormat/>
    <w:uiPriority w:val="0"/>
    <w:rPr>
      <w:rFonts w:ascii="宋体" w:hAnsi="宋体" w:eastAsia="宋体" w:cs="宋体"/>
      <w:color w:val="000000"/>
      <w:sz w:val="14"/>
      <w:szCs w:val="14"/>
      <w:u w:val="none"/>
    </w:rPr>
  </w:style>
  <w:style w:type="character" w:customStyle="1" w:styleId="20">
    <w:name w:val="font61"/>
    <w:basedOn w:val="12"/>
    <w:qFormat/>
    <w:uiPriority w:val="0"/>
    <w:rPr>
      <w:rFonts w:ascii="宋体" w:hAnsi="宋体" w:eastAsia="宋体" w:cs="宋体"/>
      <w:color w:val="004FC6"/>
      <w:sz w:val="14"/>
      <w:szCs w:val="14"/>
      <w:u w:val="none"/>
    </w:rPr>
  </w:style>
  <w:style w:type="character" w:customStyle="1" w:styleId="21">
    <w:name w:val="font171"/>
    <w:basedOn w:val="12"/>
    <w:qFormat/>
    <w:uiPriority w:val="0"/>
    <w:rPr>
      <w:rFonts w:ascii="宋体" w:hAnsi="宋体" w:eastAsia="宋体" w:cs="宋体"/>
      <w:color w:val="000000"/>
      <w:sz w:val="6"/>
      <w:szCs w:val="6"/>
      <w:u w:val="none"/>
    </w:rPr>
  </w:style>
  <w:style w:type="character" w:customStyle="1" w:styleId="22">
    <w:name w:val="font181"/>
    <w:basedOn w:val="12"/>
    <w:qFormat/>
    <w:uiPriority w:val="0"/>
    <w:rPr>
      <w:rFonts w:hint="default" w:ascii="Arial" w:hAnsi="Arial" w:cs="Arial"/>
      <w:color w:val="000000"/>
      <w:sz w:val="22"/>
      <w:szCs w:val="22"/>
      <w:u w:val="none"/>
    </w:rPr>
  </w:style>
  <w:style w:type="character" w:customStyle="1" w:styleId="23">
    <w:name w:val="font112"/>
    <w:basedOn w:val="12"/>
    <w:qFormat/>
    <w:uiPriority w:val="0"/>
    <w:rPr>
      <w:rFonts w:hint="eastAsia" w:ascii="宋体" w:hAnsi="宋体" w:eastAsia="宋体" w:cs="宋体"/>
      <w:color w:val="000000"/>
      <w:sz w:val="22"/>
      <w:szCs w:val="22"/>
      <w:u w:val="none"/>
    </w:rPr>
  </w:style>
  <w:style w:type="character" w:customStyle="1" w:styleId="24">
    <w:name w:val="font91"/>
    <w:basedOn w:val="12"/>
    <w:qFormat/>
    <w:uiPriority w:val="0"/>
    <w:rPr>
      <w:rFonts w:ascii="宋体" w:hAnsi="宋体" w:eastAsia="宋体" w:cs="宋体"/>
      <w:color w:val="000000"/>
      <w:sz w:val="18"/>
      <w:szCs w:val="18"/>
      <w:u w:val="none"/>
    </w:rPr>
  </w:style>
  <w:style w:type="character" w:customStyle="1" w:styleId="25">
    <w:name w:val="font141"/>
    <w:basedOn w:val="12"/>
    <w:qFormat/>
    <w:uiPriority w:val="0"/>
    <w:rPr>
      <w:rFonts w:ascii="宋体" w:hAnsi="宋体" w:eastAsia="宋体" w:cs="宋体"/>
      <w:color w:val="000000"/>
      <w:sz w:val="16"/>
      <w:szCs w:val="16"/>
      <w:u w:val="none"/>
    </w:rPr>
  </w:style>
  <w:style w:type="character" w:customStyle="1" w:styleId="26">
    <w:name w:val="font121"/>
    <w:basedOn w:val="12"/>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317</Words>
  <Characters>321</Characters>
  <Lines>0</Lines>
  <Paragraphs>0</Paragraphs>
  <TotalTime>0</TotalTime>
  <ScaleCrop>false</ScaleCrop>
  <LinksUpToDate>false</LinksUpToDate>
  <CharactersWithSpaces>347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2023-05-22T10:25:00Z</dcterms:created>
  <dc:creator>葉夏思冬</dc:creator>
  <cp:lastModifiedBy>iPhone</cp:lastModifiedBy>
  <dcterms:modified xsi:type="dcterms:W3CDTF">2026-06-01T15:44:25Z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ICV">
    <vt:lpwstr>5262607FA8B345EC96DC304DC3E99C74_13</vt:lpwstr>
  </property>
  <property fmtid="{D5CDD505-2E9C-101B-9397-08002B2CF9AE}" pid="4" name="KSOTemplateDocerSaveRecord">
    <vt:lpwstr>eyJoZGlkIjoiNzM0NzU1ZjczNDgyMjQ3ZDVjYzdmYzI0ODRiZGM0ZjMiLCJ1c2VySWQiOiIyNTYxNDUxMjgifQ==</vt:lpwstr>
  </property>
</Properties>
</file>